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C8A3F" w14:textId="4DB9D03C" w:rsidR="00F24F44" w:rsidRPr="00917536" w:rsidRDefault="00F54FDC" w:rsidP="00917536">
      <w:pPr>
        <w:spacing w:after="0" w:line="240" w:lineRule="auto"/>
        <w:jc w:val="center"/>
        <w:rPr>
          <w:rFonts w:cs="Arial"/>
          <w:bCs/>
          <w:szCs w:val="24"/>
        </w:rPr>
      </w:pPr>
      <w:r w:rsidRPr="00917536">
        <w:rPr>
          <w:rFonts w:cs="Arial"/>
          <w:bCs/>
          <w:szCs w:val="24"/>
        </w:rPr>
        <w:softHyphen/>
      </w:r>
      <w:r w:rsidRPr="00917536">
        <w:rPr>
          <w:rFonts w:cs="Arial"/>
          <w:bCs/>
          <w:szCs w:val="24"/>
        </w:rPr>
        <w:softHyphen/>
      </w:r>
      <w:r w:rsidR="00F24F44" w:rsidRPr="00917536">
        <w:rPr>
          <w:rFonts w:cs="Arial"/>
          <w:bCs/>
          <w:szCs w:val="24"/>
        </w:rPr>
        <w:t xml:space="preserve">DECRETO Nº </w:t>
      </w:r>
      <w:r w:rsidR="005905F1">
        <w:rPr>
          <w:rFonts w:cs="Arial"/>
          <w:bCs/>
          <w:szCs w:val="24"/>
        </w:rPr>
        <w:t>834</w:t>
      </w:r>
      <w:r w:rsidR="00917536">
        <w:rPr>
          <w:rFonts w:cs="Arial"/>
          <w:bCs/>
          <w:szCs w:val="24"/>
        </w:rPr>
        <w:t>, DE</w:t>
      </w:r>
      <w:r w:rsidR="005905F1">
        <w:rPr>
          <w:rFonts w:cs="Arial"/>
          <w:bCs/>
          <w:szCs w:val="24"/>
        </w:rPr>
        <w:t xml:space="preserve"> </w:t>
      </w:r>
      <w:r w:rsidR="00EB4A79">
        <w:rPr>
          <w:rFonts w:cs="Arial"/>
          <w:bCs/>
          <w:szCs w:val="24"/>
        </w:rPr>
        <w:t>21 JANEIRO</w:t>
      </w:r>
      <w:r w:rsidR="00917536">
        <w:rPr>
          <w:rFonts w:cs="Arial"/>
          <w:bCs/>
          <w:szCs w:val="24"/>
        </w:rPr>
        <w:t xml:space="preserve"> DE 202</w:t>
      </w:r>
      <w:r w:rsidR="00EB4A79">
        <w:rPr>
          <w:rFonts w:cs="Arial"/>
          <w:bCs/>
          <w:szCs w:val="24"/>
        </w:rPr>
        <w:t>5</w:t>
      </w:r>
      <w:r w:rsidR="00F24F44" w:rsidRPr="00917536">
        <w:rPr>
          <w:rFonts w:cs="Arial"/>
          <w:bCs/>
          <w:szCs w:val="24"/>
        </w:rPr>
        <w:t>.</w:t>
      </w:r>
    </w:p>
    <w:p w14:paraId="730E78C2" w14:textId="77777777" w:rsidR="00F8534F" w:rsidRPr="00917536" w:rsidRDefault="00F8534F" w:rsidP="00F8534F">
      <w:pPr>
        <w:spacing w:after="0"/>
        <w:ind w:left="1560"/>
        <w:rPr>
          <w:rFonts w:cs="Arial"/>
          <w:bCs/>
          <w:szCs w:val="24"/>
        </w:rPr>
      </w:pPr>
    </w:p>
    <w:p w14:paraId="0D3B8CB6" w14:textId="32913DC3" w:rsidR="00F8534F" w:rsidRPr="00917536" w:rsidRDefault="00C77A87" w:rsidP="00917536">
      <w:pPr>
        <w:spacing w:after="0" w:line="240" w:lineRule="auto"/>
        <w:ind w:left="1134"/>
        <w:rPr>
          <w:rFonts w:cs="Arial"/>
          <w:bCs/>
          <w:szCs w:val="24"/>
        </w:rPr>
      </w:pPr>
      <w:r w:rsidRPr="00917536">
        <w:rPr>
          <w:rFonts w:cs="Arial"/>
          <w:bCs/>
          <w:szCs w:val="24"/>
        </w:rPr>
        <w:t xml:space="preserve">Dispõe sobre </w:t>
      </w:r>
      <w:r>
        <w:rPr>
          <w:rFonts w:cs="Arial"/>
          <w:bCs/>
          <w:szCs w:val="24"/>
        </w:rPr>
        <w:t xml:space="preserve">os </w:t>
      </w:r>
      <w:r w:rsidRPr="00917536">
        <w:rPr>
          <w:rFonts w:cs="Arial"/>
          <w:bCs/>
          <w:szCs w:val="24"/>
        </w:rPr>
        <w:t xml:space="preserve">vencimentos e quantidade de parcelas da </w:t>
      </w:r>
      <w:r>
        <w:rPr>
          <w:rFonts w:cs="Arial"/>
          <w:bCs/>
          <w:szCs w:val="24"/>
        </w:rPr>
        <w:t>T</w:t>
      </w:r>
      <w:r w:rsidRPr="00917536">
        <w:rPr>
          <w:rFonts w:cs="Arial"/>
          <w:bCs/>
          <w:szCs w:val="24"/>
        </w:rPr>
        <w:t xml:space="preserve">axa </w:t>
      </w:r>
      <w:r>
        <w:rPr>
          <w:rFonts w:cs="Arial"/>
          <w:bCs/>
          <w:szCs w:val="24"/>
        </w:rPr>
        <w:t>Ú</w:t>
      </w:r>
      <w:r w:rsidRPr="00917536">
        <w:rPr>
          <w:rFonts w:cs="Arial"/>
          <w:bCs/>
          <w:szCs w:val="24"/>
        </w:rPr>
        <w:t xml:space="preserve">nica de </w:t>
      </w:r>
      <w:r>
        <w:rPr>
          <w:rFonts w:cs="Arial"/>
          <w:bCs/>
          <w:szCs w:val="24"/>
        </w:rPr>
        <w:t>L</w:t>
      </w:r>
      <w:r w:rsidRPr="00917536">
        <w:rPr>
          <w:rFonts w:cs="Arial"/>
          <w:bCs/>
          <w:szCs w:val="24"/>
        </w:rPr>
        <w:t xml:space="preserve">icença de </w:t>
      </w:r>
      <w:r>
        <w:rPr>
          <w:rFonts w:cs="Arial"/>
          <w:bCs/>
          <w:szCs w:val="24"/>
        </w:rPr>
        <w:t>L</w:t>
      </w:r>
      <w:r w:rsidRPr="00917536">
        <w:rPr>
          <w:rFonts w:cs="Arial"/>
          <w:bCs/>
          <w:szCs w:val="24"/>
        </w:rPr>
        <w:t xml:space="preserve">ocalização, </w:t>
      </w:r>
      <w:r>
        <w:rPr>
          <w:rFonts w:cs="Arial"/>
          <w:bCs/>
          <w:szCs w:val="24"/>
        </w:rPr>
        <w:t>F</w:t>
      </w:r>
      <w:r w:rsidRPr="00917536">
        <w:rPr>
          <w:rFonts w:cs="Arial"/>
          <w:bCs/>
          <w:szCs w:val="24"/>
        </w:rPr>
        <w:t xml:space="preserve">uncionamento, </w:t>
      </w:r>
      <w:r>
        <w:rPr>
          <w:rFonts w:cs="Arial"/>
          <w:bCs/>
          <w:szCs w:val="24"/>
        </w:rPr>
        <w:t>F</w:t>
      </w:r>
      <w:r w:rsidRPr="00917536">
        <w:rPr>
          <w:rFonts w:cs="Arial"/>
          <w:bCs/>
          <w:szCs w:val="24"/>
        </w:rPr>
        <w:t xml:space="preserve">iscalização, </w:t>
      </w:r>
      <w:r>
        <w:rPr>
          <w:rFonts w:cs="Arial"/>
          <w:bCs/>
          <w:szCs w:val="24"/>
        </w:rPr>
        <w:t>S</w:t>
      </w:r>
      <w:r w:rsidRPr="00917536">
        <w:rPr>
          <w:rFonts w:cs="Arial"/>
          <w:bCs/>
          <w:szCs w:val="24"/>
        </w:rPr>
        <w:t xml:space="preserve">aúde e </w:t>
      </w:r>
      <w:r>
        <w:rPr>
          <w:rFonts w:cs="Arial"/>
          <w:bCs/>
          <w:szCs w:val="24"/>
        </w:rPr>
        <w:t>S</w:t>
      </w:r>
      <w:r w:rsidRPr="00917536">
        <w:rPr>
          <w:rFonts w:cs="Arial"/>
          <w:bCs/>
          <w:szCs w:val="24"/>
        </w:rPr>
        <w:t xml:space="preserve">egurança de </w:t>
      </w:r>
      <w:r>
        <w:rPr>
          <w:rFonts w:cs="Arial"/>
          <w:bCs/>
          <w:szCs w:val="24"/>
        </w:rPr>
        <w:t>A</w:t>
      </w:r>
      <w:r w:rsidRPr="00917536">
        <w:rPr>
          <w:rFonts w:cs="Arial"/>
          <w:bCs/>
          <w:szCs w:val="24"/>
        </w:rPr>
        <w:t xml:space="preserve">tividade </w:t>
      </w:r>
      <w:r>
        <w:rPr>
          <w:rFonts w:cs="Arial"/>
          <w:bCs/>
          <w:szCs w:val="24"/>
        </w:rPr>
        <w:t>E</w:t>
      </w:r>
      <w:r w:rsidRPr="00917536">
        <w:rPr>
          <w:rFonts w:cs="Arial"/>
          <w:bCs/>
          <w:szCs w:val="24"/>
        </w:rPr>
        <w:t xml:space="preserve">conômica ou </w:t>
      </w:r>
      <w:r>
        <w:rPr>
          <w:rFonts w:cs="Arial"/>
          <w:bCs/>
          <w:szCs w:val="24"/>
        </w:rPr>
        <w:t>S</w:t>
      </w:r>
      <w:r w:rsidRPr="00917536">
        <w:rPr>
          <w:rFonts w:cs="Arial"/>
          <w:bCs/>
          <w:szCs w:val="24"/>
        </w:rPr>
        <w:t xml:space="preserve">ocial – </w:t>
      </w:r>
      <w:r>
        <w:rPr>
          <w:rFonts w:cs="Arial"/>
          <w:bCs/>
          <w:szCs w:val="24"/>
        </w:rPr>
        <w:t>TLLF</w:t>
      </w:r>
      <w:r w:rsidRPr="00917536">
        <w:rPr>
          <w:rFonts w:cs="Arial"/>
          <w:bCs/>
          <w:szCs w:val="24"/>
        </w:rPr>
        <w:t xml:space="preserve">; do </w:t>
      </w:r>
      <w:r>
        <w:rPr>
          <w:rFonts w:cs="Arial"/>
          <w:bCs/>
          <w:szCs w:val="24"/>
        </w:rPr>
        <w:t>I</w:t>
      </w:r>
      <w:r w:rsidRPr="00917536">
        <w:rPr>
          <w:rFonts w:cs="Arial"/>
          <w:bCs/>
          <w:szCs w:val="24"/>
        </w:rPr>
        <w:t xml:space="preserve">mposto </w:t>
      </w:r>
      <w:r>
        <w:rPr>
          <w:rFonts w:cs="Arial"/>
          <w:bCs/>
          <w:szCs w:val="24"/>
        </w:rPr>
        <w:t>S</w:t>
      </w:r>
      <w:r w:rsidRPr="00917536">
        <w:rPr>
          <w:rFonts w:cs="Arial"/>
          <w:bCs/>
          <w:szCs w:val="24"/>
        </w:rPr>
        <w:t xml:space="preserve">obre </w:t>
      </w:r>
      <w:r>
        <w:rPr>
          <w:rFonts w:cs="Arial"/>
          <w:bCs/>
          <w:szCs w:val="24"/>
        </w:rPr>
        <w:t>S</w:t>
      </w:r>
      <w:r w:rsidRPr="00917536">
        <w:rPr>
          <w:rFonts w:cs="Arial"/>
          <w:bCs/>
          <w:szCs w:val="24"/>
        </w:rPr>
        <w:t xml:space="preserve">erviços de </w:t>
      </w:r>
      <w:r>
        <w:rPr>
          <w:rFonts w:cs="Arial"/>
          <w:bCs/>
          <w:szCs w:val="24"/>
        </w:rPr>
        <w:t>Q</w:t>
      </w:r>
      <w:r w:rsidRPr="00917536">
        <w:rPr>
          <w:rFonts w:cs="Arial"/>
          <w:bCs/>
          <w:szCs w:val="24"/>
        </w:rPr>
        <w:t xml:space="preserve">ualquer </w:t>
      </w:r>
      <w:r>
        <w:rPr>
          <w:rFonts w:cs="Arial"/>
          <w:bCs/>
          <w:szCs w:val="24"/>
        </w:rPr>
        <w:t>N</w:t>
      </w:r>
      <w:r w:rsidRPr="00917536">
        <w:rPr>
          <w:rFonts w:cs="Arial"/>
          <w:bCs/>
          <w:szCs w:val="24"/>
        </w:rPr>
        <w:t xml:space="preserve">atureza de base fixa - </w:t>
      </w:r>
      <w:r>
        <w:rPr>
          <w:rFonts w:cs="Arial"/>
          <w:bCs/>
          <w:szCs w:val="24"/>
        </w:rPr>
        <w:t>ISSQN</w:t>
      </w:r>
      <w:r w:rsidRPr="00917536">
        <w:rPr>
          <w:rFonts w:cs="Arial"/>
          <w:bCs/>
          <w:szCs w:val="24"/>
        </w:rPr>
        <w:t xml:space="preserve">; do </w:t>
      </w:r>
      <w:r>
        <w:rPr>
          <w:rFonts w:cs="Arial"/>
          <w:bCs/>
          <w:szCs w:val="24"/>
        </w:rPr>
        <w:t>I</w:t>
      </w:r>
      <w:r w:rsidRPr="00917536">
        <w:rPr>
          <w:rFonts w:cs="Arial"/>
          <w:bCs/>
          <w:szCs w:val="24"/>
        </w:rPr>
        <w:t xml:space="preserve">mposto </w:t>
      </w:r>
      <w:r>
        <w:rPr>
          <w:rFonts w:cs="Arial"/>
          <w:bCs/>
          <w:szCs w:val="24"/>
        </w:rPr>
        <w:t>S</w:t>
      </w:r>
      <w:r w:rsidRPr="00917536">
        <w:rPr>
          <w:rFonts w:cs="Arial"/>
          <w:bCs/>
          <w:szCs w:val="24"/>
        </w:rPr>
        <w:t xml:space="preserve">obre </w:t>
      </w:r>
      <w:r>
        <w:rPr>
          <w:rFonts w:cs="Arial"/>
          <w:bCs/>
          <w:szCs w:val="24"/>
        </w:rPr>
        <w:t>S</w:t>
      </w:r>
      <w:r w:rsidRPr="00917536">
        <w:rPr>
          <w:rFonts w:cs="Arial"/>
          <w:bCs/>
          <w:szCs w:val="24"/>
        </w:rPr>
        <w:t xml:space="preserve">erviços de </w:t>
      </w:r>
      <w:r>
        <w:rPr>
          <w:rFonts w:cs="Arial"/>
          <w:bCs/>
          <w:szCs w:val="24"/>
        </w:rPr>
        <w:t>Q</w:t>
      </w:r>
      <w:r w:rsidRPr="00917536">
        <w:rPr>
          <w:rFonts w:cs="Arial"/>
          <w:bCs/>
          <w:szCs w:val="24"/>
        </w:rPr>
        <w:t xml:space="preserve">ualquer </w:t>
      </w:r>
      <w:r>
        <w:rPr>
          <w:rFonts w:cs="Arial"/>
          <w:bCs/>
          <w:szCs w:val="24"/>
        </w:rPr>
        <w:t>N</w:t>
      </w:r>
      <w:r w:rsidRPr="00917536">
        <w:rPr>
          <w:rFonts w:cs="Arial"/>
          <w:bCs/>
          <w:szCs w:val="24"/>
        </w:rPr>
        <w:t xml:space="preserve">atureza por </w:t>
      </w:r>
      <w:r>
        <w:rPr>
          <w:rFonts w:cs="Arial"/>
          <w:bCs/>
          <w:szCs w:val="24"/>
        </w:rPr>
        <w:t>H</w:t>
      </w:r>
      <w:r w:rsidRPr="00917536">
        <w:rPr>
          <w:rFonts w:cs="Arial"/>
          <w:bCs/>
          <w:szCs w:val="24"/>
        </w:rPr>
        <w:t xml:space="preserve">omologação - </w:t>
      </w:r>
      <w:r>
        <w:rPr>
          <w:rFonts w:cs="Arial"/>
          <w:bCs/>
          <w:szCs w:val="24"/>
        </w:rPr>
        <w:t>ISSQN</w:t>
      </w:r>
      <w:r w:rsidRPr="00917536">
        <w:rPr>
          <w:rFonts w:cs="Arial"/>
          <w:bCs/>
          <w:szCs w:val="24"/>
        </w:rPr>
        <w:t xml:space="preserve">; de </w:t>
      </w:r>
      <w:r>
        <w:rPr>
          <w:rFonts w:cs="Arial"/>
          <w:bCs/>
          <w:szCs w:val="24"/>
        </w:rPr>
        <w:t>E</w:t>
      </w:r>
      <w:r w:rsidRPr="00917536">
        <w:rPr>
          <w:rFonts w:cs="Arial"/>
          <w:bCs/>
          <w:szCs w:val="24"/>
        </w:rPr>
        <w:t xml:space="preserve">nquadramento por </w:t>
      </w:r>
      <w:r>
        <w:rPr>
          <w:rFonts w:cs="Arial"/>
          <w:bCs/>
          <w:szCs w:val="24"/>
        </w:rPr>
        <w:t>E</w:t>
      </w:r>
      <w:r w:rsidRPr="00917536">
        <w:rPr>
          <w:rFonts w:cs="Arial"/>
          <w:bCs/>
          <w:szCs w:val="24"/>
        </w:rPr>
        <w:t xml:space="preserve">stimativa </w:t>
      </w:r>
      <w:r>
        <w:rPr>
          <w:rFonts w:cs="Arial"/>
          <w:bCs/>
          <w:szCs w:val="24"/>
        </w:rPr>
        <w:t>F</w:t>
      </w:r>
      <w:r w:rsidRPr="00917536">
        <w:rPr>
          <w:rFonts w:cs="Arial"/>
          <w:bCs/>
          <w:szCs w:val="24"/>
        </w:rPr>
        <w:t xml:space="preserve">iscal e do </w:t>
      </w:r>
      <w:r>
        <w:rPr>
          <w:rFonts w:cs="Arial"/>
          <w:bCs/>
          <w:szCs w:val="24"/>
        </w:rPr>
        <w:t>I</w:t>
      </w:r>
      <w:r w:rsidRPr="00917536">
        <w:rPr>
          <w:rFonts w:cs="Arial"/>
          <w:bCs/>
          <w:szCs w:val="24"/>
        </w:rPr>
        <w:t xml:space="preserve">mposto </w:t>
      </w:r>
      <w:r>
        <w:rPr>
          <w:rFonts w:cs="Arial"/>
          <w:bCs/>
          <w:szCs w:val="24"/>
        </w:rPr>
        <w:t>P</w:t>
      </w:r>
      <w:r w:rsidRPr="00917536">
        <w:rPr>
          <w:rFonts w:cs="Arial"/>
          <w:bCs/>
          <w:szCs w:val="24"/>
        </w:rPr>
        <w:t xml:space="preserve">redial e </w:t>
      </w:r>
      <w:r>
        <w:rPr>
          <w:rFonts w:cs="Arial"/>
          <w:bCs/>
          <w:szCs w:val="24"/>
        </w:rPr>
        <w:t>T</w:t>
      </w:r>
      <w:r w:rsidRPr="00917536">
        <w:rPr>
          <w:rFonts w:cs="Arial"/>
          <w:bCs/>
          <w:szCs w:val="24"/>
        </w:rPr>
        <w:t xml:space="preserve">erritorial </w:t>
      </w:r>
      <w:r>
        <w:rPr>
          <w:rFonts w:cs="Arial"/>
          <w:bCs/>
          <w:szCs w:val="24"/>
        </w:rPr>
        <w:t>U</w:t>
      </w:r>
      <w:r w:rsidRPr="00917536">
        <w:rPr>
          <w:rFonts w:cs="Arial"/>
          <w:bCs/>
          <w:szCs w:val="24"/>
        </w:rPr>
        <w:t xml:space="preserve">rbano </w:t>
      </w:r>
      <w:r w:rsidR="00C62021" w:rsidRPr="00917536">
        <w:rPr>
          <w:rFonts w:cs="Arial"/>
          <w:bCs/>
          <w:szCs w:val="24"/>
        </w:rPr>
        <w:t>–</w:t>
      </w:r>
      <w:r w:rsidRPr="00917536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IPTU</w:t>
      </w:r>
      <w:r w:rsidRPr="00917536">
        <w:rPr>
          <w:rFonts w:cs="Arial"/>
          <w:bCs/>
          <w:szCs w:val="24"/>
        </w:rPr>
        <w:t>.</w:t>
      </w:r>
    </w:p>
    <w:p w14:paraId="4091DAB0" w14:textId="77777777" w:rsidR="00F8534F" w:rsidRPr="00917536" w:rsidRDefault="00F8534F" w:rsidP="00F8534F">
      <w:pPr>
        <w:spacing w:after="0"/>
        <w:ind w:left="1560"/>
        <w:rPr>
          <w:rFonts w:cs="Arial"/>
          <w:bCs/>
          <w:szCs w:val="24"/>
        </w:rPr>
      </w:pPr>
    </w:p>
    <w:p w14:paraId="114E908A" w14:textId="43BE6CB4" w:rsidR="00917536" w:rsidRDefault="00917536" w:rsidP="00917536">
      <w:pPr>
        <w:spacing w:after="0"/>
        <w:ind w:firstLine="1134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O </w:t>
      </w:r>
      <w:r w:rsidR="00F8534F" w:rsidRPr="00917536">
        <w:rPr>
          <w:rFonts w:cs="Arial"/>
          <w:bCs/>
          <w:szCs w:val="24"/>
        </w:rPr>
        <w:t xml:space="preserve">Prefeito do Município de Rio Rufino/SC, no uso das atribuições que lhe confere o art. </w:t>
      </w:r>
      <w:r w:rsidR="00F35CB3">
        <w:rPr>
          <w:rFonts w:cs="Arial"/>
          <w:bCs/>
          <w:szCs w:val="24"/>
        </w:rPr>
        <w:t xml:space="preserve">60, II e XXI </w:t>
      </w:r>
      <w:r w:rsidR="00F8534F" w:rsidRPr="00917536">
        <w:rPr>
          <w:rFonts w:cs="Arial"/>
          <w:bCs/>
          <w:szCs w:val="24"/>
        </w:rPr>
        <w:t>da Lei Orgânica Municipal, e Lei Complementar Municipal n</w:t>
      </w:r>
      <w:r>
        <w:rPr>
          <w:rFonts w:cs="Arial"/>
          <w:bCs/>
          <w:szCs w:val="24"/>
        </w:rPr>
        <w:t>º</w:t>
      </w:r>
      <w:r w:rsidR="00F8534F" w:rsidRPr="00917536">
        <w:rPr>
          <w:rFonts w:cs="Arial"/>
          <w:bCs/>
          <w:szCs w:val="24"/>
        </w:rPr>
        <w:t xml:space="preserve"> 16, de 29 de dezembro de 2005</w:t>
      </w:r>
      <w:r>
        <w:rPr>
          <w:rFonts w:cs="Arial"/>
          <w:bCs/>
          <w:szCs w:val="24"/>
        </w:rPr>
        <w:t>, e</w:t>
      </w:r>
    </w:p>
    <w:p w14:paraId="650BA035" w14:textId="77777777" w:rsidR="00917536" w:rsidRDefault="00917536" w:rsidP="00917536">
      <w:pPr>
        <w:spacing w:after="0"/>
        <w:ind w:firstLine="1134"/>
        <w:rPr>
          <w:rFonts w:cs="Arial"/>
          <w:bCs/>
          <w:szCs w:val="24"/>
        </w:rPr>
      </w:pPr>
    </w:p>
    <w:p w14:paraId="1472755C" w14:textId="7BE4BDB4" w:rsidR="00F8534F" w:rsidRPr="00917536" w:rsidRDefault="00F8534F" w:rsidP="00917536">
      <w:pPr>
        <w:spacing w:after="0"/>
        <w:ind w:firstLine="1134"/>
        <w:rPr>
          <w:rFonts w:cs="Arial"/>
          <w:bCs/>
          <w:szCs w:val="24"/>
        </w:rPr>
      </w:pPr>
      <w:r w:rsidRPr="00917536">
        <w:rPr>
          <w:rFonts w:cs="Arial"/>
          <w:bCs/>
          <w:szCs w:val="24"/>
        </w:rPr>
        <w:t xml:space="preserve">CONSIDERANDO a necessidade de estabelecer prazos aos contribuintes para recolhimento dos impostos devidos, </w:t>
      </w:r>
    </w:p>
    <w:p w14:paraId="060D0CE3" w14:textId="77777777" w:rsidR="00F8534F" w:rsidRPr="00917536" w:rsidRDefault="00F8534F" w:rsidP="00C62021">
      <w:pPr>
        <w:spacing w:after="0"/>
        <w:rPr>
          <w:rFonts w:cs="Arial"/>
          <w:bCs/>
          <w:szCs w:val="24"/>
        </w:rPr>
      </w:pPr>
    </w:p>
    <w:p w14:paraId="3DB4185D" w14:textId="77777777" w:rsidR="00F8534F" w:rsidRPr="00917536" w:rsidRDefault="00F8534F" w:rsidP="00C62021">
      <w:pPr>
        <w:spacing w:after="0"/>
        <w:jc w:val="center"/>
        <w:rPr>
          <w:rFonts w:cs="Arial"/>
          <w:bCs/>
          <w:szCs w:val="24"/>
        </w:rPr>
      </w:pPr>
      <w:r w:rsidRPr="00917536">
        <w:rPr>
          <w:rFonts w:cs="Arial"/>
          <w:bCs/>
          <w:szCs w:val="24"/>
        </w:rPr>
        <w:t>DECRETA</w:t>
      </w:r>
    </w:p>
    <w:p w14:paraId="41176E98" w14:textId="77777777" w:rsidR="00F8534F" w:rsidRPr="00917536" w:rsidRDefault="00F8534F" w:rsidP="00C62021">
      <w:pPr>
        <w:spacing w:after="0"/>
        <w:rPr>
          <w:rFonts w:cs="Arial"/>
          <w:bCs/>
          <w:szCs w:val="24"/>
        </w:rPr>
      </w:pPr>
    </w:p>
    <w:p w14:paraId="7A675909" w14:textId="02EC6953" w:rsidR="00917536" w:rsidRDefault="00F8534F" w:rsidP="00917536">
      <w:pPr>
        <w:spacing w:after="0"/>
        <w:ind w:firstLine="1134"/>
        <w:rPr>
          <w:rFonts w:cs="Arial"/>
          <w:bCs/>
          <w:szCs w:val="24"/>
        </w:rPr>
      </w:pPr>
      <w:r w:rsidRPr="00917536">
        <w:rPr>
          <w:rFonts w:cs="Arial"/>
          <w:bCs/>
          <w:szCs w:val="24"/>
        </w:rPr>
        <w:t>Art. 1º</w:t>
      </w:r>
      <w:r w:rsidR="00F35CB3">
        <w:rPr>
          <w:rFonts w:cs="Arial"/>
          <w:bCs/>
          <w:szCs w:val="24"/>
        </w:rPr>
        <w:tab/>
      </w:r>
      <w:r w:rsidRPr="00917536">
        <w:rPr>
          <w:rFonts w:cs="Arial"/>
          <w:bCs/>
          <w:szCs w:val="24"/>
        </w:rPr>
        <w:t>A Taxa Única de Licença de Localização, Funcionamento, Fiscalização, Saúde e Segurança de Atividade Econômica ou Social – TLLF – para o exercício de 202</w:t>
      </w:r>
      <w:r w:rsidR="00694ABA">
        <w:rPr>
          <w:rFonts w:cs="Arial"/>
          <w:bCs/>
          <w:szCs w:val="24"/>
        </w:rPr>
        <w:t>5</w:t>
      </w:r>
      <w:r w:rsidRPr="00917536">
        <w:rPr>
          <w:rFonts w:cs="Arial"/>
          <w:bCs/>
          <w:szCs w:val="24"/>
        </w:rPr>
        <w:t xml:space="preserve">, tem o seu vencimento fixado para o dia </w:t>
      </w:r>
      <w:r w:rsidR="00C1172D" w:rsidRPr="00C1172D">
        <w:rPr>
          <w:rFonts w:cs="Arial"/>
          <w:bCs/>
          <w:szCs w:val="24"/>
        </w:rPr>
        <w:t xml:space="preserve">30 de março </w:t>
      </w:r>
      <w:r w:rsidRPr="00C1172D">
        <w:rPr>
          <w:rFonts w:cs="Arial"/>
          <w:bCs/>
          <w:szCs w:val="24"/>
        </w:rPr>
        <w:t xml:space="preserve">de </w:t>
      </w:r>
      <w:r w:rsidRPr="00917536">
        <w:rPr>
          <w:rFonts w:cs="Arial"/>
          <w:bCs/>
          <w:szCs w:val="24"/>
        </w:rPr>
        <w:t>202</w:t>
      </w:r>
      <w:r w:rsidR="00694ABA">
        <w:rPr>
          <w:rFonts w:cs="Arial"/>
          <w:bCs/>
          <w:szCs w:val="24"/>
        </w:rPr>
        <w:t>5</w:t>
      </w:r>
      <w:r w:rsidRPr="00917536">
        <w:rPr>
          <w:rFonts w:cs="Arial"/>
          <w:bCs/>
          <w:szCs w:val="24"/>
        </w:rPr>
        <w:t>.</w:t>
      </w:r>
    </w:p>
    <w:p w14:paraId="5C712BA4" w14:textId="77777777" w:rsidR="00917536" w:rsidRDefault="00917536" w:rsidP="00917536">
      <w:pPr>
        <w:spacing w:after="0"/>
        <w:ind w:firstLine="1134"/>
        <w:rPr>
          <w:rFonts w:cs="Arial"/>
          <w:bCs/>
          <w:szCs w:val="24"/>
        </w:rPr>
      </w:pPr>
    </w:p>
    <w:p w14:paraId="44F37A80" w14:textId="75B50DED" w:rsidR="00917536" w:rsidRDefault="00F8534F" w:rsidP="00917536">
      <w:pPr>
        <w:spacing w:after="0"/>
        <w:ind w:firstLine="1134"/>
        <w:rPr>
          <w:rFonts w:cs="Arial"/>
          <w:bCs/>
          <w:szCs w:val="24"/>
        </w:rPr>
      </w:pPr>
      <w:r w:rsidRPr="00917536">
        <w:rPr>
          <w:rFonts w:cs="Arial"/>
          <w:bCs/>
          <w:szCs w:val="24"/>
        </w:rPr>
        <w:t>Art. 2º</w:t>
      </w:r>
      <w:r w:rsidR="00F35CB3">
        <w:rPr>
          <w:rFonts w:cs="Arial"/>
          <w:bCs/>
          <w:szCs w:val="24"/>
        </w:rPr>
        <w:tab/>
      </w:r>
      <w:r w:rsidRPr="00917536">
        <w:rPr>
          <w:rFonts w:cs="Arial"/>
          <w:bCs/>
          <w:szCs w:val="24"/>
        </w:rPr>
        <w:t>O Imposto Sobre Serviços de Qualquer Natureza – ISSQN, por homologação, tem seu vencimento fixado para o dia 30 (trinta) do mês subsequente ao do fato gerador.</w:t>
      </w:r>
    </w:p>
    <w:p w14:paraId="22827DC3" w14:textId="77777777" w:rsidR="00917536" w:rsidRDefault="00917536" w:rsidP="00917536">
      <w:pPr>
        <w:spacing w:after="0"/>
        <w:ind w:firstLine="1134"/>
        <w:rPr>
          <w:rFonts w:cs="Arial"/>
          <w:bCs/>
          <w:szCs w:val="24"/>
        </w:rPr>
      </w:pPr>
    </w:p>
    <w:p w14:paraId="231BEF53" w14:textId="7A163CE8" w:rsidR="00917536" w:rsidRDefault="00F8534F" w:rsidP="00917536">
      <w:pPr>
        <w:spacing w:after="0"/>
        <w:ind w:firstLine="1134"/>
        <w:rPr>
          <w:rFonts w:cs="Arial"/>
          <w:bCs/>
          <w:szCs w:val="24"/>
        </w:rPr>
      </w:pPr>
      <w:r w:rsidRPr="00917536">
        <w:rPr>
          <w:rFonts w:cs="Arial"/>
          <w:bCs/>
          <w:szCs w:val="24"/>
        </w:rPr>
        <w:t>§ 1º</w:t>
      </w:r>
      <w:r w:rsidR="00694ABA">
        <w:rPr>
          <w:rFonts w:cs="Arial"/>
          <w:bCs/>
          <w:szCs w:val="24"/>
        </w:rPr>
        <w:tab/>
      </w:r>
      <w:r w:rsidRPr="00917536">
        <w:rPr>
          <w:rFonts w:cs="Arial"/>
          <w:bCs/>
          <w:szCs w:val="24"/>
        </w:rPr>
        <w:t>No caso d</w:t>
      </w:r>
      <w:r w:rsidR="00694ABA">
        <w:rPr>
          <w:rFonts w:cs="Arial"/>
          <w:bCs/>
          <w:szCs w:val="24"/>
        </w:rPr>
        <w:t xml:space="preserve">e </w:t>
      </w:r>
      <w:r w:rsidRPr="00917536">
        <w:rPr>
          <w:rFonts w:cs="Arial"/>
          <w:bCs/>
          <w:szCs w:val="24"/>
        </w:rPr>
        <w:t xml:space="preserve">o dia 30 (trinta) </w:t>
      </w:r>
      <w:r w:rsidR="00694ABA">
        <w:rPr>
          <w:rFonts w:cs="Arial"/>
          <w:bCs/>
          <w:szCs w:val="24"/>
        </w:rPr>
        <w:t xml:space="preserve">cair </w:t>
      </w:r>
      <w:r w:rsidRPr="00917536">
        <w:rPr>
          <w:rFonts w:cs="Arial"/>
          <w:bCs/>
          <w:szCs w:val="24"/>
        </w:rPr>
        <w:t>em sábado, domingo ou feriado, o vencimento fica automaticamente prorrogado para o primeiro dia útil subsequente.</w:t>
      </w:r>
    </w:p>
    <w:p w14:paraId="347D7AC0" w14:textId="77777777" w:rsidR="00917536" w:rsidRDefault="00917536" w:rsidP="00917536">
      <w:pPr>
        <w:spacing w:after="0"/>
        <w:ind w:firstLine="1134"/>
        <w:rPr>
          <w:rFonts w:cs="Arial"/>
          <w:bCs/>
          <w:szCs w:val="24"/>
        </w:rPr>
      </w:pPr>
    </w:p>
    <w:p w14:paraId="588F70D9" w14:textId="1B3343BB" w:rsidR="00917536" w:rsidRDefault="00F8534F" w:rsidP="00917536">
      <w:pPr>
        <w:spacing w:after="0"/>
        <w:ind w:firstLine="1134"/>
        <w:rPr>
          <w:rFonts w:cs="Arial"/>
          <w:bCs/>
          <w:szCs w:val="24"/>
        </w:rPr>
      </w:pPr>
      <w:r w:rsidRPr="00917536">
        <w:rPr>
          <w:rFonts w:cs="Arial"/>
          <w:bCs/>
          <w:szCs w:val="24"/>
        </w:rPr>
        <w:t>§ 2°</w:t>
      </w:r>
      <w:r w:rsidR="00694ABA">
        <w:rPr>
          <w:rFonts w:cs="Arial"/>
          <w:bCs/>
          <w:szCs w:val="24"/>
        </w:rPr>
        <w:tab/>
      </w:r>
      <w:r w:rsidRPr="00917536">
        <w:rPr>
          <w:rFonts w:cs="Arial"/>
          <w:bCs/>
          <w:szCs w:val="24"/>
        </w:rPr>
        <w:t>As parcelas com vencimentos em dias anteriores ao estabelecido no caput deste artigo ficam prorrogadas para aquele dia.</w:t>
      </w:r>
    </w:p>
    <w:p w14:paraId="36E45723" w14:textId="77777777" w:rsidR="00917536" w:rsidRDefault="00917536" w:rsidP="00917536">
      <w:pPr>
        <w:spacing w:after="0"/>
        <w:ind w:firstLine="1134"/>
        <w:rPr>
          <w:rFonts w:cs="Arial"/>
          <w:bCs/>
          <w:szCs w:val="24"/>
        </w:rPr>
      </w:pPr>
    </w:p>
    <w:p w14:paraId="14ED1F54" w14:textId="589EF896" w:rsidR="00917536" w:rsidRDefault="00F8534F" w:rsidP="00917536">
      <w:pPr>
        <w:spacing w:after="0"/>
        <w:ind w:firstLine="1134"/>
        <w:rPr>
          <w:rFonts w:cs="Arial"/>
          <w:bCs/>
          <w:szCs w:val="24"/>
        </w:rPr>
      </w:pPr>
      <w:r w:rsidRPr="00917536">
        <w:rPr>
          <w:rFonts w:cs="Arial"/>
          <w:bCs/>
          <w:szCs w:val="24"/>
        </w:rPr>
        <w:t>Art. 3º</w:t>
      </w:r>
      <w:r w:rsidR="00752881">
        <w:rPr>
          <w:rFonts w:cs="Arial"/>
          <w:bCs/>
          <w:szCs w:val="24"/>
        </w:rPr>
        <w:tab/>
      </w:r>
      <w:r w:rsidRPr="00917536">
        <w:rPr>
          <w:rFonts w:cs="Arial"/>
          <w:bCs/>
          <w:szCs w:val="24"/>
        </w:rPr>
        <w:t>O Imposto Sobre Serviços de Qualquer Natureza – ISSQN, de enquadramento por estimativa fiscal, obedecerá aos mesmos critérios do art. 2º e seus §§ 1º e 2º.</w:t>
      </w:r>
    </w:p>
    <w:p w14:paraId="571A11F9" w14:textId="77777777" w:rsidR="00917536" w:rsidRDefault="00917536" w:rsidP="00917536">
      <w:pPr>
        <w:spacing w:after="0"/>
        <w:ind w:firstLine="1134"/>
        <w:rPr>
          <w:rFonts w:cs="Arial"/>
          <w:bCs/>
          <w:szCs w:val="24"/>
        </w:rPr>
      </w:pPr>
    </w:p>
    <w:p w14:paraId="45E8E058" w14:textId="302480FB" w:rsidR="00917536" w:rsidRDefault="00F8534F" w:rsidP="00917536">
      <w:pPr>
        <w:spacing w:after="0"/>
        <w:ind w:firstLine="1134"/>
        <w:rPr>
          <w:rFonts w:cs="Arial"/>
          <w:bCs/>
          <w:szCs w:val="24"/>
        </w:rPr>
      </w:pPr>
      <w:r w:rsidRPr="00917536">
        <w:rPr>
          <w:rFonts w:cs="Arial"/>
          <w:bCs/>
          <w:szCs w:val="24"/>
        </w:rPr>
        <w:t>Art. 4º</w:t>
      </w:r>
      <w:r w:rsidR="00752881">
        <w:rPr>
          <w:rFonts w:cs="Arial"/>
          <w:bCs/>
          <w:szCs w:val="24"/>
        </w:rPr>
        <w:tab/>
      </w:r>
      <w:r w:rsidRPr="00917536">
        <w:rPr>
          <w:rFonts w:cs="Arial"/>
          <w:bCs/>
          <w:szCs w:val="24"/>
        </w:rPr>
        <w:t>O Imposto Sobre Serviços de Qualquer Natureza – ISSQN, de base fixa, tem os seguintes vencimentos:</w:t>
      </w:r>
    </w:p>
    <w:p w14:paraId="40F2CA19" w14:textId="77777777" w:rsidR="00917536" w:rsidRDefault="00917536" w:rsidP="00917536">
      <w:pPr>
        <w:spacing w:after="0"/>
        <w:ind w:firstLine="1134"/>
        <w:rPr>
          <w:rFonts w:cs="Arial"/>
          <w:bCs/>
          <w:szCs w:val="24"/>
        </w:rPr>
      </w:pPr>
    </w:p>
    <w:p w14:paraId="1B2A2DEF" w14:textId="0C33AF04" w:rsidR="00917536" w:rsidRDefault="00F8534F" w:rsidP="00917536">
      <w:pPr>
        <w:spacing w:after="0"/>
        <w:ind w:firstLine="1134"/>
        <w:rPr>
          <w:rFonts w:cs="Arial"/>
          <w:bCs/>
          <w:szCs w:val="24"/>
        </w:rPr>
      </w:pPr>
      <w:r w:rsidRPr="00917536">
        <w:rPr>
          <w:rFonts w:cs="Arial"/>
          <w:bCs/>
          <w:szCs w:val="24"/>
        </w:rPr>
        <w:t>I –</w:t>
      </w:r>
      <w:r w:rsidR="00752881">
        <w:rPr>
          <w:rFonts w:cs="Arial"/>
          <w:bCs/>
          <w:szCs w:val="24"/>
        </w:rPr>
        <w:tab/>
        <w:t xml:space="preserve"> </w:t>
      </w:r>
      <w:r w:rsidR="00C1172D" w:rsidRPr="00917536">
        <w:rPr>
          <w:rFonts w:cs="Arial"/>
          <w:bCs/>
          <w:szCs w:val="24"/>
        </w:rPr>
        <w:t>Para</w:t>
      </w:r>
      <w:r w:rsidRPr="00917536">
        <w:rPr>
          <w:rFonts w:cs="Arial"/>
          <w:bCs/>
          <w:szCs w:val="24"/>
        </w:rPr>
        <w:t xml:space="preserve"> profissionais de nível superior, em 8 (oito) parcelas, sendo:</w:t>
      </w:r>
    </w:p>
    <w:p w14:paraId="3E526ED8" w14:textId="77777777" w:rsidR="00917536" w:rsidRDefault="00917536" w:rsidP="00917536">
      <w:pPr>
        <w:spacing w:after="0"/>
        <w:ind w:firstLine="1134"/>
        <w:rPr>
          <w:rFonts w:cs="Arial"/>
          <w:bCs/>
          <w:szCs w:val="24"/>
        </w:rPr>
      </w:pPr>
    </w:p>
    <w:p w14:paraId="533617BB" w14:textId="0FC78431" w:rsidR="00917536" w:rsidRPr="00C1172D" w:rsidRDefault="00F8534F" w:rsidP="00917536">
      <w:pPr>
        <w:spacing w:after="0"/>
        <w:ind w:firstLine="1134"/>
        <w:rPr>
          <w:rFonts w:cs="Arial"/>
          <w:bCs/>
          <w:szCs w:val="24"/>
        </w:rPr>
      </w:pPr>
      <w:r w:rsidRPr="00917536">
        <w:rPr>
          <w:rFonts w:cs="Arial"/>
          <w:bCs/>
          <w:szCs w:val="24"/>
        </w:rPr>
        <w:t>a) parcela única ou primeira parcela</w:t>
      </w:r>
      <w:r w:rsidRPr="00C1172D">
        <w:rPr>
          <w:rFonts w:cs="Arial"/>
          <w:bCs/>
          <w:szCs w:val="24"/>
        </w:rPr>
        <w:t xml:space="preserve">, até </w:t>
      </w:r>
      <w:r w:rsidR="00C1172D" w:rsidRPr="00C1172D">
        <w:rPr>
          <w:rFonts w:cs="Arial"/>
          <w:bCs/>
          <w:szCs w:val="24"/>
        </w:rPr>
        <w:t>30</w:t>
      </w:r>
      <w:r w:rsidRPr="00C1172D">
        <w:rPr>
          <w:rFonts w:cs="Arial"/>
          <w:bCs/>
          <w:szCs w:val="24"/>
        </w:rPr>
        <w:t xml:space="preserve"> de </w:t>
      </w:r>
      <w:r w:rsidR="00C1172D" w:rsidRPr="00C1172D">
        <w:rPr>
          <w:rFonts w:cs="Arial"/>
          <w:bCs/>
          <w:szCs w:val="24"/>
        </w:rPr>
        <w:t xml:space="preserve">março </w:t>
      </w:r>
      <w:r w:rsidRPr="00C1172D">
        <w:rPr>
          <w:rFonts w:cs="Arial"/>
          <w:bCs/>
          <w:szCs w:val="24"/>
        </w:rPr>
        <w:t>de 202</w:t>
      </w:r>
      <w:r w:rsidR="00752881" w:rsidRPr="00C1172D">
        <w:rPr>
          <w:rFonts w:cs="Arial"/>
          <w:bCs/>
          <w:szCs w:val="24"/>
        </w:rPr>
        <w:t>5</w:t>
      </w:r>
      <w:r w:rsidRPr="00C1172D">
        <w:rPr>
          <w:rFonts w:cs="Arial"/>
          <w:bCs/>
          <w:szCs w:val="24"/>
        </w:rPr>
        <w:t>;</w:t>
      </w:r>
    </w:p>
    <w:p w14:paraId="7B9B610A" w14:textId="77777777" w:rsidR="00917536" w:rsidRPr="00C1172D" w:rsidRDefault="00917536" w:rsidP="00917536">
      <w:pPr>
        <w:spacing w:after="0"/>
        <w:ind w:firstLine="1134"/>
        <w:rPr>
          <w:rFonts w:cs="Arial"/>
          <w:bCs/>
          <w:szCs w:val="24"/>
        </w:rPr>
      </w:pPr>
    </w:p>
    <w:p w14:paraId="56711D55" w14:textId="1627C1BE" w:rsidR="00917536" w:rsidRPr="00C1172D" w:rsidRDefault="00F8534F" w:rsidP="00917536">
      <w:pPr>
        <w:spacing w:after="0"/>
        <w:ind w:firstLine="1134"/>
        <w:rPr>
          <w:rFonts w:cs="Arial"/>
          <w:bCs/>
          <w:szCs w:val="24"/>
        </w:rPr>
      </w:pPr>
      <w:r w:rsidRPr="00C1172D">
        <w:rPr>
          <w:rFonts w:cs="Arial"/>
          <w:bCs/>
          <w:szCs w:val="24"/>
        </w:rPr>
        <w:t xml:space="preserve">b) segunda parcela em </w:t>
      </w:r>
      <w:r w:rsidR="00C1172D" w:rsidRPr="00C1172D">
        <w:rPr>
          <w:rFonts w:cs="Arial"/>
          <w:bCs/>
          <w:szCs w:val="24"/>
        </w:rPr>
        <w:t>30</w:t>
      </w:r>
      <w:r w:rsidR="009C16DF" w:rsidRPr="00C1172D">
        <w:rPr>
          <w:rFonts w:cs="Arial"/>
          <w:bCs/>
          <w:szCs w:val="24"/>
        </w:rPr>
        <w:t xml:space="preserve"> </w:t>
      </w:r>
      <w:r w:rsidRPr="00C1172D">
        <w:rPr>
          <w:rFonts w:cs="Arial"/>
          <w:bCs/>
          <w:szCs w:val="24"/>
        </w:rPr>
        <w:t xml:space="preserve">de </w:t>
      </w:r>
      <w:r w:rsidR="00C1172D" w:rsidRPr="00C1172D">
        <w:rPr>
          <w:rFonts w:cs="Arial"/>
          <w:bCs/>
          <w:szCs w:val="24"/>
        </w:rPr>
        <w:t>abril</w:t>
      </w:r>
      <w:r w:rsidR="009C16DF" w:rsidRPr="00C1172D">
        <w:rPr>
          <w:rFonts w:cs="Arial"/>
          <w:bCs/>
          <w:szCs w:val="24"/>
        </w:rPr>
        <w:t xml:space="preserve"> </w:t>
      </w:r>
      <w:r w:rsidRPr="00C1172D">
        <w:rPr>
          <w:rFonts w:cs="Arial"/>
          <w:bCs/>
          <w:szCs w:val="24"/>
        </w:rPr>
        <w:t>de 202</w:t>
      </w:r>
      <w:r w:rsidR="00EB4A79">
        <w:rPr>
          <w:rFonts w:cs="Arial"/>
          <w:bCs/>
          <w:szCs w:val="24"/>
        </w:rPr>
        <w:t>5</w:t>
      </w:r>
      <w:r w:rsidRPr="00C1172D">
        <w:rPr>
          <w:rFonts w:cs="Arial"/>
          <w:bCs/>
          <w:szCs w:val="24"/>
        </w:rPr>
        <w:t>;</w:t>
      </w:r>
    </w:p>
    <w:p w14:paraId="4723E2A8" w14:textId="77777777" w:rsidR="00917536" w:rsidRPr="00C1172D" w:rsidRDefault="00917536" w:rsidP="00917536">
      <w:pPr>
        <w:spacing w:after="0"/>
        <w:ind w:firstLine="1134"/>
        <w:rPr>
          <w:rFonts w:cs="Arial"/>
          <w:bCs/>
          <w:szCs w:val="24"/>
        </w:rPr>
      </w:pPr>
    </w:p>
    <w:p w14:paraId="3F9B12BC" w14:textId="71429FC6" w:rsidR="00917536" w:rsidRPr="00C1172D" w:rsidRDefault="00F8534F" w:rsidP="00917536">
      <w:pPr>
        <w:spacing w:after="0"/>
        <w:ind w:firstLine="1134"/>
        <w:rPr>
          <w:rFonts w:cs="Arial"/>
          <w:bCs/>
          <w:szCs w:val="24"/>
        </w:rPr>
      </w:pPr>
      <w:r w:rsidRPr="00C1172D">
        <w:rPr>
          <w:rFonts w:cs="Arial"/>
          <w:bCs/>
          <w:szCs w:val="24"/>
        </w:rPr>
        <w:t xml:space="preserve">c) terceira parcela em </w:t>
      </w:r>
      <w:r w:rsidR="00C1172D" w:rsidRPr="00C1172D">
        <w:rPr>
          <w:rFonts w:cs="Arial"/>
          <w:bCs/>
          <w:szCs w:val="24"/>
        </w:rPr>
        <w:t>30 de</w:t>
      </w:r>
      <w:r w:rsidRPr="00C1172D">
        <w:rPr>
          <w:rFonts w:cs="Arial"/>
          <w:bCs/>
          <w:szCs w:val="24"/>
        </w:rPr>
        <w:t xml:space="preserve"> </w:t>
      </w:r>
      <w:r w:rsidR="00C1172D" w:rsidRPr="00C1172D">
        <w:rPr>
          <w:rFonts w:cs="Arial"/>
          <w:bCs/>
          <w:szCs w:val="24"/>
        </w:rPr>
        <w:t>maio</w:t>
      </w:r>
      <w:r w:rsidRPr="00C1172D">
        <w:rPr>
          <w:rFonts w:cs="Arial"/>
          <w:bCs/>
          <w:szCs w:val="24"/>
        </w:rPr>
        <w:t xml:space="preserve"> de 202</w:t>
      </w:r>
      <w:r w:rsidR="00752881" w:rsidRPr="00C1172D">
        <w:rPr>
          <w:rFonts w:cs="Arial"/>
          <w:bCs/>
          <w:szCs w:val="24"/>
        </w:rPr>
        <w:t>5</w:t>
      </w:r>
      <w:r w:rsidRPr="00C1172D">
        <w:rPr>
          <w:rFonts w:cs="Arial"/>
          <w:bCs/>
          <w:szCs w:val="24"/>
        </w:rPr>
        <w:t>;</w:t>
      </w:r>
    </w:p>
    <w:p w14:paraId="6A2D88CA" w14:textId="77777777" w:rsidR="00917536" w:rsidRPr="00C1172D" w:rsidRDefault="00917536" w:rsidP="00917536">
      <w:pPr>
        <w:spacing w:after="0"/>
        <w:ind w:firstLine="1134"/>
        <w:rPr>
          <w:rFonts w:cs="Arial"/>
          <w:bCs/>
          <w:szCs w:val="24"/>
        </w:rPr>
      </w:pPr>
    </w:p>
    <w:p w14:paraId="1BD3D5D9" w14:textId="0809B311" w:rsidR="00917536" w:rsidRPr="00C1172D" w:rsidRDefault="00F8534F" w:rsidP="00917536">
      <w:pPr>
        <w:spacing w:after="0"/>
        <w:ind w:firstLine="1134"/>
        <w:rPr>
          <w:rFonts w:cs="Arial"/>
          <w:bCs/>
          <w:szCs w:val="24"/>
        </w:rPr>
      </w:pPr>
      <w:r w:rsidRPr="00C1172D">
        <w:rPr>
          <w:rFonts w:cs="Arial"/>
          <w:bCs/>
          <w:szCs w:val="24"/>
        </w:rPr>
        <w:t xml:space="preserve">d) quarta parcela em </w:t>
      </w:r>
      <w:r w:rsidR="00C1172D" w:rsidRPr="00C1172D">
        <w:rPr>
          <w:rFonts w:cs="Arial"/>
          <w:bCs/>
          <w:szCs w:val="24"/>
        </w:rPr>
        <w:t>30</w:t>
      </w:r>
      <w:r w:rsidRPr="00C1172D">
        <w:rPr>
          <w:rFonts w:cs="Arial"/>
          <w:bCs/>
          <w:szCs w:val="24"/>
        </w:rPr>
        <w:t xml:space="preserve"> de </w:t>
      </w:r>
      <w:r w:rsidR="00C1172D" w:rsidRPr="00C1172D">
        <w:rPr>
          <w:rFonts w:cs="Arial"/>
          <w:bCs/>
          <w:szCs w:val="24"/>
        </w:rPr>
        <w:t>junho</w:t>
      </w:r>
      <w:r w:rsidRPr="00C1172D">
        <w:rPr>
          <w:rFonts w:cs="Arial"/>
          <w:bCs/>
          <w:szCs w:val="24"/>
        </w:rPr>
        <w:t xml:space="preserve"> de 202</w:t>
      </w:r>
      <w:r w:rsidR="00752881" w:rsidRPr="00C1172D">
        <w:rPr>
          <w:rFonts w:cs="Arial"/>
          <w:bCs/>
          <w:szCs w:val="24"/>
        </w:rPr>
        <w:t>5</w:t>
      </w:r>
      <w:r w:rsidRPr="00C1172D">
        <w:rPr>
          <w:rFonts w:cs="Arial"/>
          <w:bCs/>
          <w:szCs w:val="24"/>
        </w:rPr>
        <w:t>;</w:t>
      </w:r>
    </w:p>
    <w:p w14:paraId="5BBC4299" w14:textId="77777777" w:rsidR="00917536" w:rsidRPr="00C1172D" w:rsidRDefault="00917536" w:rsidP="00917536">
      <w:pPr>
        <w:spacing w:after="0"/>
        <w:ind w:firstLine="1134"/>
        <w:rPr>
          <w:rFonts w:cs="Arial"/>
          <w:bCs/>
          <w:szCs w:val="24"/>
        </w:rPr>
      </w:pPr>
    </w:p>
    <w:p w14:paraId="18B500C7" w14:textId="2ECB8F72" w:rsidR="00917536" w:rsidRPr="00C1172D" w:rsidRDefault="00F8534F" w:rsidP="00917536">
      <w:pPr>
        <w:spacing w:after="0"/>
        <w:ind w:firstLine="1134"/>
        <w:rPr>
          <w:rFonts w:cs="Arial"/>
          <w:bCs/>
          <w:szCs w:val="24"/>
        </w:rPr>
      </w:pPr>
      <w:r w:rsidRPr="00C1172D">
        <w:rPr>
          <w:rFonts w:cs="Arial"/>
          <w:bCs/>
          <w:szCs w:val="24"/>
        </w:rPr>
        <w:t xml:space="preserve">e) quinta parcela em </w:t>
      </w:r>
      <w:r w:rsidR="00C1172D" w:rsidRPr="00C1172D">
        <w:rPr>
          <w:rFonts w:cs="Arial"/>
          <w:bCs/>
          <w:szCs w:val="24"/>
        </w:rPr>
        <w:t>30</w:t>
      </w:r>
      <w:r w:rsidR="00FF3DA2" w:rsidRPr="00C1172D">
        <w:rPr>
          <w:rFonts w:cs="Arial"/>
          <w:bCs/>
          <w:szCs w:val="24"/>
        </w:rPr>
        <w:t xml:space="preserve"> </w:t>
      </w:r>
      <w:r w:rsidRPr="00C1172D">
        <w:rPr>
          <w:rFonts w:cs="Arial"/>
          <w:bCs/>
          <w:szCs w:val="24"/>
        </w:rPr>
        <w:t xml:space="preserve">de </w:t>
      </w:r>
      <w:r w:rsidR="00C1172D" w:rsidRPr="00C1172D">
        <w:rPr>
          <w:rFonts w:cs="Arial"/>
          <w:bCs/>
          <w:szCs w:val="24"/>
        </w:rPr>
        <w:t>julho</w:t>
      </w:r>
      <w:r w:rsidRPr="00C1172D">
        <w:rPr>
          <w:rFonts w:cs="Arial"/>
          <w:bCs/>
          <w:szCs w:val="24"/>
        </w:rPr>
        <w:t xml:space="preserve"> de 202</w:t>
      </w:r>
      <w:r w:rsidR="003752DB" w:rsidRPr="00C1172D">
        <w:rPr>
          <w:rFonts w:cs="Arial"/>
          <w:bCs/>
          <w:szCs w:val="24"/>
        </w:rPr>
        <w:t>5</w:t>
      </w:r>
      <w:r w:rsidRPr="00C1172D">
        <w:rPr>
          <w:rFonts w:cs="Arial"/>
          <w:bCs/>
          <w:szCs w:val="24"/>
        </w:rPr>
        <w:t>;</w:t>
      </w:r>
    </w:p>
    <w:p w14:paraId="5223F4F8" w14:textId="77777777" w:rsidR="00917536" w:rsidRPr="00C1172D" w:rsidRDefault="00917536" w:rsidP="00917536">
      <w:pPr>
        <w:spacing w:after="0"/>
        <w:ind w:firstLine="1134"/>
        <w:rPr>
          <w:rFonts w:cs="Arial"/>
          <w:bCs/>
          <w:szCs w:val="24"/>
        </w:rPr>
      </w:pPr>
    </w:p>
    <w:p w14:paraId="4BD643E8" w14:textId="75D67707" w:rsidR="00917536" w:rsidRPr="00C1172D" w:rsidRDefault="00F8534F" w:rsidP="00917536">
      <w:pPr>
        <w:spacing w:after="0"/>
        <w:ind w:firstLine="1134"/>
        <w:rPr>
          <w:rFonts w:cs="Arial"/>
          <w:bCs/>
          <w:szCs w:val="24"/>
        </w:rPr>
      </w:pPr>
      <w:r w:rsidRPr="00C1172D">
        <w:rPr>
          <w:rFonts w:cs="Arial"/>
          <w:bCs/>
          <w:szCs w:val="24"/>
        </w:rPr>
        <w:t xml:space="preserve">f) sexta parcela em </w:t>
      </w:r>
      <w:r w:rsidR="00C1172D" w:rsidRPr="00C1172D">
        <w:rPr>
          <w:rFonts w:cs="Arial"/>
          <w:bCs/>
          <w:szCs w:val="24"/>
        </w:rPr>
        <w:t>30</w:t>
      </w:r>
      <w:r w:rsidRPr="00C1172D">
        <w:rPr>
          <w:rFonts w:cs="Arial"/>
          <w:bCs/>
          <w:szCs w:val="24"/>
        </w:rPr>
        <w:t xml:space="preserve"> de </w:t>
      </w:r>
      <w:r w:rsidR="00C1172D" w:rsidRPr="00C1172D">
        <w:rPr>
          <w:rFonts w:cs="Arial"/>
          <w:bCs/>
          <w:szCs w:val="24"/>
        </w:rPr>
        <w:t>agosto</w:t>
      </w:r>
      <w:r w:rsidRPr="00C1172D">
        <w:rPr>
          <w:rFonts w:cs="Arial"/>
          <w:bCs/>
          <w:szCs w:val="24"/>
        </w:rPr>
        <w:t xml:space="preserve"> de 202</w:t>
      </w:r>
      <w:r w:rsidR="003752DB" w:rsidRPr="00C1172D">
        <w:rPr>
          <w:rFonts w:cs="Arial"/>
          <w:bCs/>
          <w:szCs w:val="24"/>
        </w:rPr>
        <w:t>5</w:t>
      </w:r>
      <w:r w:rsidRPr="00C1172D">
        <w:rPr>
          <w:rFonts w:cs="Arial"/>
          <w:bCs/>
          <w:szCs w:val="24"/>
        </w:rPr>
        <w:t>;</w:t>
      </w:r>
    </w:p>
    <w:p w14:paraId="436124FF" w14:textId="77777777" w:rsidR="00917536" w:rsidRPr="00C1172D" w:rsidRDefault="00917536" w:rsidP="00917536">
      <w:pPr>
        <w:spacing w:after="0"/>
        <w:ind w:firstLine="1134"/>
        <w:rPr>
          <w:rFonts w:cs="Arial"/>
          <w:bCs/>
          <w:szCs w:val="24"/>
        </w:rPr>
      </w:pPr>
    </w:p>
    <w:p w14:paraId="5CDB61D6" w14:textId="545BD92B" w:rsidR="00917536" w:rsidRPr="00C1172D" w:rsidRDefault="00F8534F" w:rsidP="00917536">
      <w:pPr>
        <w:spacing w:after="0"/>
        <w:ind w:firstLine="1134"/>
        <w:rPr>
          <w:rFonts w:cs="Arial"/>
          <w:bCs/>
          <w:szCs w:val="24"/>
        </w:rPr>
      </w:pPr>
      <w:r w:rsidRPr="00C1172D">
        <w:rPr>
          <w:rFonts w:cs="Arial"/>
          <w:bCs/>
          <w:szCs w:val="24"/>
        </w:rPr>
        <w:t xml:space="preserve">g) sétima parcela em </w:t>
      </w:r>
      <w:r w:rsidR="00C1172D" w:rsidRPr="00C1172D">
        <w:rPr>
          <w:rFonts w:cs="Arial"/>
          <w:bCs/>
          <w:szCs w:val="24"/>
        </w:rPr>
        <w:t>30</w:t>
      </w:r>
      <w:r w:rsidRPr="00C1172D">
        <w:rPr>
          <w:rFonts w:cs="Arial"/>
          <w:bCs/>
          <w:szCs w:val="24"/>
        </w:rPr>
        <w:t xml:space="preserve"> de </w:t>
      </w:r>
      <w:r w:rsidR="00C1172D" w:rsidRPr="00C1172D">
        <w:rPr>
          <w:rFonts w:cs="Arial"/>
          <w:bCs/>
          <w:szCs w:val="24"/>
        </w:rPr>
        <w:t>setembro</w:t>
      </w:r>
      <w:r w:rsidRPr="00C1172D">
        <w:rPr>
          <w:rFonts w:cs="Arial"/>
          <w:bCs/>
          <w:szCs w:val="24"/>
        </w:rPr>
        <w:t xml:space="preserve"> de 202</w:t>
      </w:r>
      <w:r w:rsidR="003752DB" w:rsidRPr="00C1172D">
        <w:rPr>
          <w:rFonts w:cs="Arial"/>
          <w:bCs/>
          <w:szCs w:val="24"/>
        </w:rPr>
        <w:t>5</w:t>
      </w:r>
      <w:r w:rsidRPr="00C1172D">
        <w:rPr>
          <w:rFonts w:cs="Arial"/>
          <w:bCs/>
          <w:szCs w:val="24"/>
        </w:rPr>
        <w:t>;</w:t>
      </w:r>
    </w:p>
    <w:p w14:paraId="671990E5" w14:textId="77777777" w:rsidR="00917536" w:rsidRPr="00C1172D" w:rsidRDefault="00917536" w:rsidP="00917536">
      <w:pPr>
        <w:spacing w:after="0"/>
        <w:ind w:firstLine="1134"/>
        <w:rPr>
          <w:rFonts w:cs="Arial"/>
          <w:bCs/>
          <w:szCs w:val="24"/>
        </w:rPr>
      </w:pPr>
    </w:p>
    <w:p w14:paraId="32F4178F" w14:textId="781D2AD0" w:rsidR="00917536" w:rsidRPr="00C1172D" w:rsidRDefault="00F8534F" w:rsidP="00917536">
      <w:pPr>
        <w:spacing w:after="0"/>
        <w:ind w:firstLine="1134"/>
        <w:rPr>
          <w:rFonts w:cs="Arial"/>
          <w:bCs/>
          <w:szCs w:val="24"/>
        </w:rPr>
      </w:pPr>
      <w:r w:rsidRPr="00C1172D">
        <w:rPr>
          <w:rFonts w:cs="Arial"/>
          <w:bCs/>
          <w:szCs w:val="24"/>
        </w:rPr>
        <w:t xml:space="preserve">h) oitava parcela em </w:t>
      </w:r>
      <w:r w:rsidR="00C1172D" w:rsidRPr="00C1172D">
        <w:rPr>
          <w:rFonts w:cs="Arial"/>
          <w:bCs/>
          <w:szCs w:val="24"/>
        </w:rPr>
        <w:t xml:space="preserve">30 </w:t>
      </w:r>
      <w:r w:rsidRPr="00C1172D">
        <w:rPr>
          <w:rFonts w:cs="Arial"/>
          <w:bCs/>
          <w:szCs w:val="24"/>
        </w:rPr>
        <w:t xml:space="preserve">de </w:t>
      </w:r>
      <w:r w:rsidR="00C1172D" w:rsidRPr="00C1172D">
        <w:rPr>
          <w:rFonts w:cs="Arial"/>
          <w:bCs/>
          <w:szCs w:val="24"/>
        </w:rPr>
        <w:t>outubro</w:t>
      </w:r>
      <w:r w:rsidRPr="00C1172D">
        <w:rPr>
          <w:rFonts w:cs="Arial"/>
          <w:bCs/>
          <w:szCs w:val="24"/>
        </w:rPr>
        <w:t xml:space="preserve"> de 202</w:t>
      </w:r>
      <w:r w:rsidR="003752DB" w:rsidRPr="00C1172D">
        <w:rPr>
          <w:rFonts w:cs="Arial"/>
          <w:bCs/>
          <w:szCs w:val="24"/>
        </w:rPr>
        <w:t>5</w:t>
      </w:r>
      <w:r w:rsidRPr="00C1172D">
        <w:rPr>
          <w:rFonts w:cs="Arial"/>
          <w:bCs/>
          <w:szCs w:val="24"/>
        </w:rPr>
        <w:t>.</w:t>
      </w:r>
    </w:p>
    <w:p w14:paraId="6D76694B" w14:textId="77777777" w:rsidR="00917536" w:rsidRDefault="00917536" w:rsidP="00917536">
      <w:pPr>
        <w:spacing w:after="0"/>
        <w:ind w:firstLine="1134"/>
        <w:rPr>
          <w:rFonts w:cs="Arial"/>
          <w:bCs/>
          <w:szCs w:val="24"/>
        </w:rPr>
      </w:pPr>
    </w:p>
    <w:p w14:paraId="63E3FA29" w14:textId="77777777" w:rsidR="00917536" w:rsidRDefault="00F8534F" w:rsidP="00917536">
      <w:pPr>
        <w:spacing w:after="0"/>
        <w:ind w:firstLine="1134"/>
        <w:rPr>
          <w:rFonts w:cs="Arial"/>
          <w:bCs/>
          <w:szCs w:val="24"/>
        </w:rPr>
      </w:pPr>
      <w:r w:rsidRPr="00917536">
        <w:rPr>
          <w:rFonts w:cs="Arial"/>
          <w:bCs/>
          <w:szCs w:val="24"/>
        </w:rPr>
        <w:t xml:space="preserve">II – </w:t>
      </w:r>
      <w:proofErr w:type="gramStart"/>
      <w:r w:rsidRPr="00917536">
        <w:rPr>
          <w:rFonts w:cs="Arial"/>
          <w:bCs/>
          <w:szCs w:val="24"/>
        </w:rPr>
        <w:t>para</w:t>
      </w:r>
      <w:proofErr w:type="gramEnd"/>
      <w:r w:rsidRPr="00917536">
        <w:rPr>
          <w:rFonts w:cs="Arial"/>
          <w:bCs/>
          <w:szCs w:val="24"/>
        </w:rPr>
        <w:t xml:space="preserve"> profissionais de nível médio, em 5 (cinco) parcelas, sendo:</w:t>
      </w:r>
    </w:p>
    <w:p w14:paraId="066B8CF0" w14:textId="77777777" w:rsidR="00917536" w:rsidRDefault="00917536" w:rsidP="00917536">
      <w:pPr>
        <w:spacing w:after="0"/>
        <w:ind w:firstLine="1134"/>
        <w:rPr>
          <w:rFonts w:cs="Arial"/>
          <w:bCs/>
          <w:szCs w:val="24"/>
        </w:rPr>
      </w:pPr>
    </w:p>
    <w:p w14:paraId="58E8B836" w14:textId="6AF34AE4" w:rsidR="00917536" w:rsidRPr="00C1172D" w:rsidRDefault="00F8534F" w:rsidP="00917536">
      <w:pPr>
        <w:spacing w:after="0"/>
        <w:ind w:firstLine="1134"/>
        <w:rPr>
          <w:rFonts w:cs="Arial"/>
          <w:bCs/>
          <w:szCs w:val="24"/>
        </w:rPr>
      </w:pPr>
      <w:r w:rsidRPr="00917536">
        <w:rPr>
          <w:rFonts w:cs="Arial"/>
          <w:bCs/>
          <w:szCs w:val="24"/>
        </w:rPr>
        <w:t xml:space="preserve">a) parcela única ou primeira parcela até </w:t>
      </w:r>
      <w:r w:rsidR="00C1172D" w:rsidRPr="00C1172D">
        <w:rPr>
          <w:rFonts w:cs="Arial"/>
          <w:bCs/>
          <w:szCs w:val="24"/>
        </w:rPr>
        <w:t xml:space="preserve">30 </w:t>
      </w:r>
      <w:r w:rsidRPr="00C1172D">
        <w:rPr>
          <w:rFonts w:cs="Arial"/>
          <w:bCs/>
          <w:szCs w:val="24"/>
        </w:rPr>
        <w:t xml:space="preserve">de </w:t>
      </w:r>
      <w:r w:rsidR="00C1172D" w:rsidRPr="00C1172D">
        <w:rPr>
          <w:rFonts w:cs="Arial"/>
          <w:bCs/>
          <w:szCs w:val="24"/>
        </w:rPr>
        <w:t>março</w:t>
      </w:r>
      <w:r w:rsidRPr="00C1172D">
        <w:rPr>
          <w:rFonts w:cs="Arial"/>
          <w:bCs/>
          <w:szCs w:val="24"/>
        </w:rPr>
        <w:t xml:space="preserve"> de 202</w:t>
      </w:r>
      <w:r w:rsidR="003752DB" w:rsidRPr="00C1172D">
        <w:rPr>
          <w:rFonts w:cs="Arial"/>
          <w:bCs/>
          <w:szCs w:val="24"/>
        </w:rPr>
        <w:t>5</w:t>
      </w:r>
      <w:r w:rsidRPr="00C1172D">
        <w:rPr>
          <w:rFonts w:cs="Arial"/>
          <w:bCs/>
          <w:szCs w:val="24"/>
        </w:rPr>
        <w:t>;</w:t>
      </w:r>
    </w:p>
    <w:p w14:paraId="76664446" w14:textId="77777777" w:rsidR="00917536" w:rsidRPr="00C1172D" w:rsidRDefault="00917536" w:rsidP="00917536">
      <w:pPr>
        <w:spacing w:after="0"/>
        <w:ind w:firstLine="1134"/>
        <w:rPr>
          <w:rFonts w:cs="Arial"/>
          <w:bCs/>
          <w:szCs w:val="24"/>
        </w:rPr>
      </w:pPr>
    </w:p>
    <w:p w14:paraId="5270AC31" w14:textId="618418C8" w:rsidR="00917536" w:rsidRPr="00C1172D" w:rsidRDefault="00F8534F" w:rsidP="00917536">
      <w:pPr>
        <w:spacing w:after="0"/>
        <w:ind w:firstLine="1134"/>
        <w:rPr>
          <w:rFonts w:cs="Arial"/>
          <w:bCs/>
          <w:szCs w:val="24"/>
        </w:rPr>
      </w:pPr>
      <w:r w:rsidRPr="00C1172D">
        <w:rPr>
          <w:rFonts w:cs="Arial"/>
          <w:bCs/>
          <w:szCs w:val="24"/>
        </w:rPr>
        <w:t xml:space="preserve">b) segunda parcela em </w:t>
      </w:r>
      <w:r w:rsidR="00C1172D" w:rsidRPr="00C1172D">
        <w:rPr>
          <w:rFonts w:cs="Arial"/>
          <w:bCs/>
          <w:szCs w:val="24"/>
        </w:rPr>
        <w:t>30</w:t>
      </w:r>
      <w:r w:rsidRPr="00C1172D">
        <w:rPr>
          <w:rFonts w:cs="Arial"/>
          <w:bCs/>
          <w:szCs w:val="24"/>
        </w:rPr>
        <w:t xml:space="preserve"> de </w:t>
      </w:r>
      <w:r w:rsidR="00C1172D" w:rsidRPr="00C1172D">
        <w:rPr>
          <w:rFonts w:cs="Arial"/>
          <w:bCs/>
          <w:szCs w:val="24"/>
        </w:rPr>
        <w:t xml:space="preserve">abril </w:t>
      </w:r>
      <w:r w:rsidRPr="00C1172D">
        <w:rPr>
          <w:rFonts w:cs="Arial"/>
          <w:bCs/>
          <w:szCs w:val="24"/>
        </w:rPr>
        <w:t>de 202</w:t>
      </w:r>
      <w:r w:rsidR="003752DB" w:rsidRPr="00C1172D">
        <w:rPr>
          <w:rFonts w:cs="Arial"/>
          <w:bCs/>
          <w:szCs w:val="24"/>
        </w:rPr>
        <w:t>5</w:t>
      </w:r>
      <w:r w:rsidRPr="00C1172D">
        <w:rPr>
          <w:rFonts w:cs="Arial"/>
          <w:bCs/>
          <w:szCs w:val="24"/>
        </w:rPr>
        <w:t>;</w:t>
      </w:r>
    </w:p>
    <w:p w14:paraId="2D6267B1" w14:textId="77777777" w:rsidR="00917536" w:rsidRPr="00C1172D" w:rsidRDefault="00917536" w:rsidP="00917536">
      <w:pPr>
        <w:spacing w:after="0"/>
        <w:ind w:firstLine="1134"/>
        <w:rPr>
          <w:rFonts w:cs="Arial"/>
          <w:bCs/>
          <w:szCs w:val="24"/>
        </w:rPr>
      </w:pPr>
    </w:p>
    <w:p w14:paraId="0EFA8C68" w14:textId="245A53E3" w:rsidR="00917536" w:rsidRPr="00C1172D" w:rsidRDefault="00F8534F" w:rsidP="00917536">
      <w:pPr>
        <w:spacing w:after="0"/>
        <w:ind w:firstLine="1134"/>
        <w:rPr>
          <w:rFonts w:cs="Arial"/>
          <w:bCs/>
          <w:szCs w:val="24"/>
        </w:rPr>
      </w:pPr>
      <w:r w:rsidRPr="00C1172D">
        <w:rPr>
          <w:rFonts w:cs="Arial"/>
          <w:bCs/>
          <w:szCs w:val="24"/>
        </w:rPr>
        <w:t xml:space="preserve">c) terceira parcela em </w:t>
      </w:r>
      <w:r w:rsidR="00C1172D" w:rsidRPr="00C1172D">
        <w:rPr>
          <w:rFonts w:cs="Arial"/>
          <w:bCs/>
          <w:szCs w:val="24"/>
        </w:rPr>
        <w:t>30</w:t>
      </w:r>
      <w:r w:rsidRPr="00C1172D">
        <w:rPr>
          <w:rFonts w:cs="Arial"/>
          <w:bCs/>
          <w:szCs w:val="24"/>
        </w:rPr>
        <w:t xml:space="preserve"> de </w:t>
      </w:r>
      <w:r w:rsidR="00C1172D" w:rsidRPr="00C1172D">
        <w:rPr>
          <w:rFonts w:cs="Arial"/>
          <w:bCs/>
          <w:szCs w:val="24"/>
        </w:rPr>
        <w:t>maio</w:t>
      </w:r>
      <w:r w:rsidRPr="00C1172D">
        <w:rPr>
          <w:rFonts w:cs="Arial"/>
          <w:bCs/>
          <w:szCs w:val="24"/>
        </w:rPr>
        <w:t xml:space="preserve"> de 202</w:t>
      </w:r>
      <w:r w:rsidR="001D3A10" w:rsidRPr="00C1172D">
        <w:rPr>
          <w:rFonts w:cs="Arial"/>
          <w:bCs/>
          <w:szCs w:val="24"/>
        </w:rPr>
        <w:t>5</w:t>
      </w:r>
      <w:r w:rsidRPr="00C1172D">
        <w:rPr>
          <w:rFonts w:cs="Arial"/>
          <w:bCs/>
          <w:szCs w:val="24"/>
        </w:rPr>
        <w:t>;</w:t>
      </w:r>
    </w:p>
    <w:p w14:paraId="591BB191" w14:textId="77777777" w:rsidR="00917536" w:rsidRPr="00C1172D" w:rsidRDefault="00917536" w:rsidP="00917536">
      <w:pPr>
        <w:spacing w:after="0"/>
        <w:ind w:firstLine="1134"/>
        <w:rPr>
          <w:rFonts w:cs="Arial"/>
          <w:bCs/>
          <w:szCs w:val="24"/>
        </w:rPr>
      </w:pPr>
    </w:p>
    <w:p w14:paraId="498AB449" w14:textId="58D3DFFA" w:rsidR="00917536" w:rsidRPr="00C1172D" w:rsidRDefault="00F8534F" w:rsidP="00917536">
      <w:pPr>
        <w:spacing w:after="0"/>
        <w:ind w:firstLine="1134"/>
        <w:rPr>
          <w:rFonts w:cs="Arial"/>
          <w:bCs/>
          <w:szCs w:val="24"/>
        </w:rPr>
      </w:pPr>
      <w:r w:rsidRPr="00C1172D">
        <w:rPr>
          <w:rFonts w:cs="Arial"/>
          <w:bCs/>
          <w:szCs w:val="24"/>
        </w:rPr>
        <w:t xml:space="preserve">d) quarta parcela em </w:t>
      </w:r>
      <w:r w:rsidR="00C1172D" w:rsidRPr="00C1172D">
        <w:rPr>
          <w:rFonts w:cs="Arial"/>
          <w:bCs/>
          <w:szCs w:val="24"/>
        </w:rPr>
        <w:t>30</w:t>
      </w:r>
      <w:r w:rsidRPr="00C1172D">
        <w:rPr>
          <w:rFonts w:cs="Arial"/>
          <w:bCs/>
          <w:szCs w:val="24"/>
        </w:rPr>
        <w:t xml:space="preserve"> de </w:t>
      </w:r>
      <w:r w:rsidR="00C1172D" w:rsidRPr="00C1172D">
        <w:rPr>
          <w:rFonts w:cs="Arial"/>
          <w:bCs/>
          <w:szCs w:val="24"/>
        </w:rPr>
        <w:t>junho</w:t>
      </w:r>
      <w:r w:rsidRPr="00C1172D">
        <w:rPr>
          <w:rFonts w:cs="Arial"/>
          <w:bCs/>
          <w:szCs w:val="24"/>
        </w:rPr>
        <w:t xml:space="preserve"> de 202</w:t>
      </w:r>
      <w:r w:rsidR="001D3A10" w:rsidRPr="00C1172D">
        <w:rPr>
          <w:rFonts w:cs="Arial"/>
          <w:bCs/>
          <w:szCs w:val="24"/>
        </w:rPr>
        <w:t>5</w:t>
      </w:r>
      <w:r w:rsidRPr="00C1172D">
        <w:rPr>
          <w:rFonts w:cs="Arial"/>
          <w:bCs/>
          <w:szCs w:val="24"/>
        </w:rPr>
        <w:t>;</w:t>
      </w:r>
    </w:p>
    <w:p w14:paraId="6C5DE764" w14:textId="77777777" w:rsidR="00917536" w:rsidRPr="00C1172D" w:rsidRDefault="00917536" w:rsidP="00917536">
      <w:pPr>
        <w:spacing w:after="0"/>
        <w:ind w:firstLine="1134"/>
        <w:rPr>
          <w:rFonts w:cs="Arial"/>
          <w:bCs/>
          <w:szCs w:val="24"/>
        </w:rPr>
      </w:pPr>
    </w:p>
    <w:p w14:paraId="2E090830" w14:textId="40B3BC6B" w:rsidR="00917536" w:rsidRPr="00C1172D" w:rsidRDefault="00F8534F" w:rsidP="00917536">
      <w:pPr>
        <w:spacing w:after="0"/>
        <w:ind w:firstLine="1134"/>
        <w:rPr>
          <w:rFonts w:cs="Arial"/>
          <w:bCs/>
          <w:szCs w:val="24"/>
        </w:rPr>
      </w:pPr>
      <w:r w:rsidRPr="00C1172D">
        <w:rPr>
          <w:rFonts w:cs="Arial"/>
          <w:bCs/>
          <w:szCs w:val="24"/>
        </w:rPr>
        <w:t xml:space="preserve">e) quinta parcela em </w:t>
      </w:r>
      <w:r w:rsidR="00C1172D" w:rsidRPr="00C1172D">
        <w:rPr>
          <w:rFonts w:cs="Arial"/>
          <w:bCs/>
          <w:szCs w:val="24"/>
        </w:rPr>
        <w:t xml:space="preserve">30 </w:t>
      </w:r>
      <w:r w:rsidRPr="00C1172D">
        <w:rPr>
          <w:rFonts w:cs="Arial"/>
          <w:bCs/>
          <w:szCs w:val="24"/>
        </w:rPr>
        <w:t xml:space="preserve">de </w:t>
      </w:r>
      <w:r w:rsidR="00C1172D" w:rsidRPr="00C1172D">
        <w:rPr>
          <w:rFonts w:cs="Arial"/>
          <w:bCs/>
          <w:szCs w:val="24"/>
        </w:rPr>
        <w:t>julho</w:t>
      </w:r>
      <w:r w:rsidRPr="00C1172D">
        <w:rPr>
          <w:rFonts w:cs="Arial"/>
          <w:bCs/>
          <w:szCs w:val="24"/>
        </w:rPr>
        <w:t xml:space="preserve"> de 202</w:t>
      </w:r>
      <w:r w:rsidR="001D3A10" w:rsidRPr="00C1172D">
        <w:rPr>
          <w:rFonts w:cs="Arial"/>
          <w:bCs/>
          <w:szCs w:val="24"/>
        </w:rPr>
        <w:t>5</w:t>
      </w:r>
      <w:r w:rsidRPr="00C1172D">
        <w:rPr>
          <w:rFonts w:cs="Arial"/>
          <w:bCs/>
          <w:szCs w:val="24"/>
        </w:rPr>
        <w:t>;</w:t>
      </w:r>
    </w:p>
    <w:p w14:paraId="2FFE5F20" w14:textId="77777777" w:rsidR="00917536" w:rsidRPr="00C1172D" w:rsidRDefault="00917536" w:rsidP="00917536">
      <w:pPr>
        <w:spacing w:after="0"/>
        <w:ind w:firstLine="1134"/>
        <w:rPr>
          <w:rFonts w:cs="Arial"/>
          <w:bCs/>
          <w:szCs w:val="24"/>
        </w:rPr>
      </w:pPr>
    </w:p>
    <w:p w14:paraId="0AC846D0" w14:textId="77777777" w:rsidR="00917536" w:rsidRPr="00C1172D" w:rsidRDefault="00F8534F" w:rsidP="00917536">
      <w:pPr>
        <w:spacing w:after="0"/>
        <w:ind w:firstLine="1134"/>
        <w:rPr>
          <w:rFonts w:cs="Arial"/>
          <w:bCs/>
          <w:szCs w:val="24"/>
        </w:rPr>
      </w:pPr>
      <w:r w:rsidRPr="00C1172D">
        <w:rPr>
          <w:rFonts w:cs="Arial"/>
          <w:bCs/>
          <w:szCs w:val="24"/>
        </w:rPr>
        <w:t>III – para profissionais sem especialização, em 2 (duas) parcelas, sendo:</w:t>
      </w:r>
    </w:p>
    <w:p w14:paraId="0A9503D8" w14:textId="77777777" w:rsidR="00917536" w:rsidRPr="00C1172D" w:rsidRDefault="00917536" w:rsidP="00917536">
      <w:pPr>
        <w:spacing w:after="0"/>
        <w:ind w:firstLine="1134"/>
        <w:rPr>
          <w:rFonts w:cs="Arial"/>
          <w:bCs/>
          <w:szCs w:val="24"/>
        </w:rPr>
      </w:pPr>
    </w:p>
    <w:p w14:paraId="7F715B61" w14:textId="4252C42D" w:rsidR="00917536" w:rsidRPr="00C1172D" w:rsidRDefault="00F8534F" w:rsidP="00917536">
      <w:pPr>
        <w:spacing w:after="0"/>
        <w:ind w:firstLine="1134"/>
        <w:rPr>
          <w:rFonts w:cs="Arial"/>
          <w:bCs/>
          <w:szCs w:val="24"/>
        </w:rPr>
      </w:pPr>
      <w:r w:rsidRPr="00C1172D">
        <w:rPr>
          <w:rFonts w:cs="Arial"/>
          <w:bCs/>
          <w:szCs w:val="24"/>
        </w:rPr>
        <w:t xml:space="preserve">a) parcela única ou primeira parcela em </w:t>
      </w:r>
      <w:r w:rsidR="00C1172D" w:rsidRPr="00C1172D">
        <w:rPr>
          <w:rFonts w:cs="Arial"/>
          <w:bCs/>
          <w:szCs w:val="24"/>
        </w:rPr>
        <w:t>30 de março</w:t>
      </w:r>
      <w:r w:rsidRPr="00C1172D">
        <w:rPr>
          <w:rFonts w:cs="Arial"/>
          <w:bCs/>
          <w:szCs w:val="24"/>
        </w:rPr>
        <w:t xml:space="preserve"> de 202</w:t>
      </w:r>
      <w:r w:rsidR="001D3A10" w:rsidRPr="00C1172D">
        <w:rPr>
          <w:rFonts w:cs="Arial"/>
          <w:bCs/>
          <w:szCs w:val="24"/>
        </w:rPr>
        <w:t>5</w:t>
      </w:r>
      <w:r w:rsidRPr="00C1172D">
        <w:rPr>
          <w:rFonts w:cs="Arial"/>
          <w:bCs/>
          <w:szCs w:val="24"/>
        </w:rPr>
        <w:t>;</w:t>
      </w:r>
    </w:p>
    <w:p w14:paraId="2D6AD268" w14:textId="77777777" w:rsidR="00917536" w:rsidRPr="00C1172D" w:rsidRDefault="00917536" w:rsidP="00917536">
      <w:pPr>
        <w:spacing w:after="0"/>
        <w:ind w:firstLine="1134"/>
        <w:rPr>
          <w:rFonts w:cs="Arial"/>
          <w:bCs/>
          <w:szCs w:val="24"/>
        </w:rPr>
      </w:pPr>
    </w:p>
    <w:p w14:paraId="426FDF42" w14:textId="36AE11F3" w:rsidR="00917536" w:rsidRPr="00C1172D" w:rsidRDefault="00F8534F" w:rsidP="00917536">
      <w:pPr>
        <w:spacing w:after="0"/>
        <w:ind w:firstLine="1134"/>
        <w:rPr>
          <w:rFonts w:cs="Arial"/>
          <w:bCs/>
          <w:szCs w:val="24"/>
        </w:rPr>
      </w:pPr>
      <w:r w:rsidRPr="00C1172D">
        <w:rPr>
          <w:rFonts w:cs="Arial"/>
          <w:bCs/>
          <w:szCs w:val="24"/>
        </w:rPr>
        <w:t xml:space="preserve">b) segunda parcela em </w:t>
      </w:r>
      <w:r w:rsidR="00C1172D" w:rsidRPr="00C1172D">
        <w:rPr>
          <w:rFonts w:cs="Arial"/>
          <w:bCs/>
          <w:szCs w:val="24"/>
        </w:rPr>
        <w:t xml:space="preserve">30 </w:t>
      </w:r>
      <w:r w:rsidRPr="00C1172D">
        <w:rPr>
          <w:rFonts w:cs="Arial"/>
          <w:bCs/>
          <w:szCs w:val="24"/>
        </w:rPr>
        <w:t xml:space="preserve">de </w:t>
      </w:r>
      <w:r w:rsidR="00C1172D" w:rsidRPr="00C1172D">
        <w:rPr>
          <w:rFonts w:cs="Arial"/>
          <w:bCs/>
          <w:szCs w:val="24"/>
        </w:rPr>
        <w:t>abril</w:t>
      </w:r>
      <w:r w:rsidRPr="00C1172D">
        <w:rPr>
          <w:rFonts w:cs="Arial"/>
          <w:bCs/>
          <w:szCs w:val="24"/>
        </w:rPr>
        <w:t xml:space="preserve"> de 202</w:t>
      </w:r>
      <w:r w:rsidR="001D3A10" w:rsidRPr="00C1172D">
        <w:rPr>
          <w:rFonts w:cs="Arial"/>
          <w:bCs/>
          <w:szCs w:val="24"/>
        </w:rPr>
        <w:t>5</w:t>
      </w:r>
      <w:r w:rsidRPr="00C1172D">
        <w:rPr>
          <w:rFonts w:cs="Arial"/>
          <w:bCs/>
          <w:szCs w:val="24"/>
        </w:rPr>
        <w:t>;</w:t>
      </w:r>
    </w:p>
    <w:p w14:paraId="7568DE6C" w14:textId="77777777" w:rsidR="00917536" w:rsidRPr="00C1172D" w:rsidRDefault="00917536" w:rsidP="00917536">
      <w:pPr>
        <w:spacing w:after="0"/>
        <w:ind w:firstLine="1134"/>
        <w:rPr>
          <w:rFonts w:cs="Arial"/>
          <w:bCs/>
          <w:szCs w:val="24"/>
        </w:rPr>
      </w:pPr>
    </w:p>
    <w:p w14:paraId="353AD0A4" w14:textId="77777777" w:rsidR="00917536" w:rsidRDefault="00F8534F" w:rsidP="00917536">
      <w:pPr>
        <w:spacing w:after="0"/>
        <w:ind w:firstLine="1134"/>
        <w:rPr>
          <w:rFonts w:cs="Arial"/>
          <w:bCs/>
          <w:szCs w:val="24"/>
        </w:rPr>
      </w:pPr>
      <w:r w:rsidRPr="00917536">
        <w:rPr>
          <w:rFonts w:cs="Arial"/>
          <w:bCs/>
          <w:szCs w:val="24"/>
        </w:rPr>
        <w:t>Parágrafo único. As parcelas cujo vencimento ocorra em sábado, domingo ou feriado ficam automaticamente transferidos para o primeiro dia útil subsequente.</w:t>
      </w:r>
    </w:p>
    <w:p w14:paraId="6D7859D7" w14:textId="77777777" w:rsidR="00917536" w:rsidRDefault="00917536" w:rsidP="00917536">
      <w:pPr>
        <w:spacing w:after="0"/>
        <w:ind w:firstLine="1134"/>
        <w:rPr>
          <w:rFonts w:cs="Arial"/>
          <w:bCs/>
          <w:szCs w:val="24"/>
        </w:rPr>
      </w:pPr>
    </w:p>
    <w:p w14:paraId="46CABF0C" w14:textId="5D7028AC" w:rsidR="00917536" w:rsidRDefault="00F8534F" w:rsidP="00917536">
      <w:pPr>
        <w:spacing w:after="0"/>
        <w:ind w:firstLine="1134"/>
        <w:rPr>
          <w:rFonts w:cs="Arial"/>
          <w:bCs/>
          <w:szCs w:val="24"/>
        </w:rPr>
      </w:pPr>
      <w:r w:rsidRPr="00917536">
        <w:rPr>
          <w:rFonts w:cs="Arial"/>
          <w:bCs/>
          <w:szCs w:val="24"/>
        </w:rPr>
        <w:t>Art. 5º</w:t>
      </w:r>
      <w:r w:rsidR="007A36D5">
        <w:rPr>
          <w:rFonts w:cs="Arial"/>
          <w:bCs/>
          <w:szCs w:val="24"/>
        </w:rPr>
        <w:tab/>
      </w:r>
      <w:r w:rsidRPr="00917536">
        <w:rPr>
          <w:rFonts w:cs="Arial"/>
          <w:bCs/>
          <w:szCs w:val="24"/>
        </w:rPr>
        <w:t>O Imposto Predial e Territorial Urbano tem os seguintes prazos de vencimento:</w:t>
      </w:r>
    </w:p>
    <w:p w14:paraId="605AA56A" w14:textId="77777777" w:rsidR="00917536" w:rsidRDefault="00917536" w:rsidP="00917536">
      <w:pPr>
        <w:spacing w:after="0"/>
        <w:ind w:firstLine="1134"/>
        <w:rPr>
          <w:rFonts w:cs="Arial"/>
          <w:bCs/>
          <w:szCs w:val="24"/>
        </w:rPr>
      </w:pPr>
    </w:p>
    <w:p w14:paraId="21086BA0" w14:textId="71B44C40" w:rsidR="00917536" w:rsidRPr="004E38F1" w:rsidRDefault="00F8534F" w:rsidP="00917536">
      <w:pPr>
        <w:spacing w:after="0"/>
        <w:ind w:firstLine="1134"/>
        <w:rPr>
          <w:rFonts w:cs="Arial"/>
          <w:bCs/>
          <w:szCs w:val="24"/>
        </w:rPr>
      </w:pPr>
      <w:r w:rsidRPr="00917536">
        <w:rPr>
          <w:rFonts w:cs="Arial"/>
          <w:bCs/>
          <w:szCs w:val="24"/>
        </w:rPr>
        <w:t xml:space="preserve">I – </w:t>
      </w:r>
      <w:r w:rsidR="00C1172D" w:rsidRPr="00917536">
        <w:rPr>
          <w:rFonts w:cs="Arial"/>
          <w:bCs/>
          <w:szCs w:val="24"/>
        </w:rPr>
        <w:t>Parcela</w:t>
      </w:r>
      <w:r w:rsidRPr="00917536">
        <w:rPr>
          <w:rFonts w:cs="Arial"/>
          <w:bCs/>
          <w:szCs w:val="24"/>
        </w:rPr>
        <w:t xml:space="preserve"> única, com 20% (vinte por cento) de desconto: </w:t>
      </w:r>
      <w:r w:rsidR="00C1172D" w:rsidRPr="004E38F1">
        <w:rPr>
          <w:rFonts w:cs="Arial"/>
          <w:bCs/>
          <w:szCs w:val="24"/>
        </w:rPr>
        <w:t>30/04/</w:t>
      </w:r>
      <w:r w:rsidRPr="004E38F1">
        <w:rPr>
          <w:rFonts w:cs="Arial"/>
          <w:bCs/>
          <w:szCs w:val="24"/>
        </w:rPr>
        <w:t>/202</w:t>
      </w:r>
      <w:r w:rsidR="007A36D5" w:rsidRPr="004E38F1">
        <w:rPr>
          <w:rFonts w:cs="Arial"/>
          <w:bCs/>
          <w:szCs w:val="24"/>
        </w:rPr>
        <w:t>5</w:t>
      </w:r>
      <w:r w:rsidRPr="004E38F1">
        <w:rPr>
          <w:rFonts w:cs="Arial"/>
          <w:bCs/>
          <w:szCs w:val="24"/>
        </w:rPr>
        <w:t>;</w:t>
      </w:r>
    </w:p>
    <w:p w14:paraId="69C1C7F0" w14:textId="77777777" w:rsidR="00917536" w:rsidRPr="004E38F1" w:rsidRDefault="00917536" w:rsidP="00917536">
      <w:pPr>
        <w:spacing w:after="0"/>
        <w:ind w:firstLine="1134"/>
        <w:rPr>
          <w:rFonts w:cs="Arial"/>
          <w:bCs/>
          <w:szCs w:val="24"/>
        </w:rPr>
      </w:pPr>
    </w:p>
    <w:p w14:paraId="35677FBE" w14:textId="4243393F" w:rsidR="00917536" w:rsidRPr="004E38F1" w:rsidRDefault="00F8534F" w:rsidP="00917536">
      <w:pPr>
        <w:spacing w:after="0"/>
        <w:ind w:firstLine="1134"/>
        <w:rPr>
          <w:rFonts w:cs="Arial"/>
          <w:bCs/>
          <w:szCs w:val="24"/>
        </w:rPr>
      </w:pPr>
      <w:r w:rsidRPr="004E38F1">
        <w:rPr>
          <w:rFonts w:cs="Arial"/>
          <w:bCs/>
          <w:szCs w:val="24"/>
        </w:rPr>
        <w:t xml:space="preserve">II – 1ª parcela: </w:t>
      </w:r>
      <w:r w:rsidR="004E38F1" w:rsidRPr="004E38F1">
        <w:rPr>
          <w:rFonts w:cs="Arial"/>
          <w:bCs/>
          <w:szCs w:val="24"/>
        </w:rPr>
        <w:t>30/04</w:t>
      </w:r>
      <w:r w:rsidRPr="004E38F1">
        <w:rPr>
          <w:rFonts w:cs="Arial"/>
          <w:bCs/>
          <w:szCs w:val="24"/>
        </w:rPr>
        <w:t>/202</w:t>
      </w:r>
      <w:r w:rsidR="007A36D5" w:rsidRPr="004E38F1">
        <w:rPr>
          <w:rFonts w:cs="Arial"/>
          <w:bCs/>
          <w:szCs w:val="24"/>
        </w:rPr>
        <w:t>5</w:t>
      </w:r>
      <w:r w:rsidRPr="004E38F1">
        <w:rPr>
          <w:rFonts w:cs="Arial"/>
          <w:bCs/>
          <w:szCs w:val="24"/>
        </w:rPr>
        <w:t>;</w:t>
      </w:r>
    </w:p>
    <w:p w14:paraId="342BA7E8" w14:textId="77777777" w:rsidR="00917536" w:rsidRPr="004E38F1" w:rsidRDefault="00917536" w:rsidP="00917536">
      <w:pPr>
        <w:spacing w:after="0"/>
        <w:ind w:firstLine="1134"/>
        <w:rPr>
          <w:rFonts w:cs="Arial"/>
          <w:bCs/>
          <w:szCs w:val="24"/>
        </w:rPr>
      </w:pPr>
    </w:p>
    <w:p w14:paraId="3EEE5427" w14:textId="460E146B" w:rsidR="00917536" w:rsidRPr="004E38F1" w:rsidRDefault="00F8534F" w:rsidP="00917536">
      <w:pPr>
        <w:spacing w:after="0"/>
        <w:ind w:firstLine="1134"/>
        <w:rPr>
          <w:rFonts w:cs="Arial"/>
          <w:bCs/>
          <w:szCs w:val="24"/>
        </w:rPr>
      </w:pPr>
      <w:r w:rsidRPr="004E38F1">
        <w:rPr>
          <w:rFonts w:cs="Arial"/>
          <w:bCs/>
          <w:szCs w:val="24"/>
        </w:rPr>
        <w:t xml:space="preserve">III – 2º parcela: </w:t>
      </w:r>
      <w:r w:rsidR="004E38F1" w:rsidRPr="004E38F1">
        <w:rPr>
          <w:rFonts w:cs="Arial"/>
          <w:bCs/>
          <w:szCs w:val="24"/>
        </w:rPr>
        <w:t>30/05</w:t>
      </w:r>
      <w:r w:rsidRPr="004E38F1">
        <w:rPr>
          <w:rFonts w:cs="Arial"/>
          <w:bCs/>
          <w:szCs w:val="24"/>
        </w:rPr>
        <w:t>/202</w:t>
      </w:r>
      <w:r w:rsidR="007A36D5" w:rsidRPr="004E38F1">
        <w:rPr>
          <w:rFonts w:cs="Arial"/>
          <w:bCs/>
          <w:szCs w:val="24"/>
        </w:rPr>
        <w:t>5</w:t>
      </w:r>
      <w:r w:rsidRPr="004E38F1">
        <w:rPr>
          <w:rFonts w:cs="Arial"/>
          <w:bCs/>
          <w:szCs w:val="24"/>
        </w:rPr>
        <w:t>;</w:t>
      </w:r>
    </w:p>
    <w:p w14:paraId="3FD802DD" w14:textId="77777777" w:rsidR="00917536" w:rsidRPr="004E38F1" w:rsidRDefault="00917536" w:rsidP="00917536">
      <w:pPr>
        <w:spacing w:after="0"/>
        <w:ind w:firstLine="1134"/>
        <w:rPr>
          <w:rFonts w:cs="Arial"/>
          <w:bCs/>
          <w:szCs w:val="24"/>
        </w:rPr>
      </w:pPr>
    </w:p>
    <w:p w14:paraId="71CD69A9" w14:textId="62A0BE5C" w:rsidR="00917536" w:rsidRPr="004E38F1" w:rsidRDefault="00F8534F" w:rsidP="00917536">
      <w:pPr>
        <w:spacing w:after="0"/>
        <w:ind w:firstLine="1134"/>
        <w:rPr>
          <w:rFonts w:cs="Arial"/>
          <w:bCs/>
          <w:szCs w:val="24"/>
        </w:rPr>
      </w:pPr>
      <w:r w:rsidRPr="004E38F1">
        <w:rPr>
          <w:rFonts w:cs="Arial"/>
          <w:bCs/>
          <w:szCs w:val="24"/>
        </w:rPr>
        <w:t xml:space="preserve">IV – 3º parcela: </w:t>
      </w:r>
      <w:r w:rsidR="004E38F1" w:rsidRPr="004E38F1">
        <w:rPr>
          <w:rFonts w:cs="Arial"/>
          <w:bCs/>
          <w:szCs w:val="24"/>
        </w:rPr>
        <w:t>30/06/</w:t>
      </w:r>
      <w:r w:rsidRPr="004E38F1">
        <w:rPr>
          <w:rFonts w:cs="Arial"/>
          <w:bCs/>
          <w:szCs w:val="24"/>
        </w:rPr>
        <w:t>202</w:t>
      </w:r>
      <w:r w:rsidR="007A36D5" w:rsidRPr="004E38F1">
        <w:rPr>
          <w:rFonts w:cs="Arial"/>
          <w:bCs/>
          <w:szCs w:val="24"/>
        </w:rPr>
        <w:t>5</w:t>
      </w:r>
      <w:r w:rsidRPr="004E38F1">
        <w:rPr>
          <w:rFonts w:cs="Arial"/>
          <w:bCs/>
          <w:szCs w:val="24"/>
        </w:rPr>
        <w:t>;</w:t>
      </w:r>
    </w:p>
    <w:p w14:paraId="7C2945A0" w14:textId="77777777" w:rsidR="00917536" w:rsidRPr="004E38F1" w:rsidRDefault="00917536" w:rsidP="00917536">
      <w:pPr>
        <w:spacing w:after="0"/>
        <w:ind w:firstLine="1134"/>
        <w:rPr>
          <w:rFonts w:cs="Arial"/>
          <w:bCs/>
          <w:szCs w:val="24"/>
        </w:rPr>
      </w:pPr>
    </w:p>
    <w:p w14:paraId="6B5850EA" w14:textId="772E79C6" w:rsidR="00917536" w:rsidRPr="004E38F1" w:rsidRDefault="00F8534F" w:rsidP="00917536">
      <w:pPr>
        <w:spacing w:after="0"/>
        <w:ind w:firstLine="1134"/>
        <w:rPr>
          <w:rFonts w:cs="Arial"/>
          <w:bCs/>
          <w:szCs w:val="24"/>
        </w:rPr>
      </w:pPr>
      <w:r w:rsidRPr="004E38F1">
        <w:rPr>
          <w:rFonts w:cs="Arial"/>
          <w:bCs/>
          <w:szCs w:val="24"/>
        </w:rPr>
        <w:t xml:space="preserve">V – </w:t>
      </w:r>
      <w:r w:rsidR="004E38F1" w:rsidRPr="004E38F1">
        <w:rPr>
          <w:rFonts w:cs="Arial"/>
          <w:bCs/>
          <w:szCs w:val="24"/>
        </w:rPr>
        <w:t>4ª parcela</w:t>
      </w:r>
      <w:r w:rsidRPr="004E38F1">
        <w:rPr>
          <w:rFonts w:cs="Arial"/>
          <w:bCs/>
          <w:szCs w:val="24"/>
        </w:rPr>
        <w:t xml:space="preserve">: </w:t>
      </w:r>
      <w:r w:rsidR="004E38F1" w:rsidRPr="004E38F1">
        <w:rPr>
          <w:rFonts w:cs="Arial"/>
          <w:bCs/>
          <w:szCs w:val="24"/>
        </w:rPr>
        <w:t>30/07</w:t>
      </w:r>
      <w:r w:rsidRPr="004E38F1">
        <w:rPr>
          <w:rFonts w:cs="Arial"/>
          <w:bCs/>
          <w:szCs w:val="24"/>
        </w:rPr>
        <w:t>/202</w:t>
      </w:r>
      <w:r w:rsidR="007A36D5" w:rsidRPr="004E38F1">
        <w:rPr>
          <w:rFonts w:cs="Arial"/>
          <w:bCs/>
          <w:szCs w:val="24"/>
        </w:rPr>
        <w:t>5</w:t>
      </w:r>
      <w:r w:rsidRPr="004E38F1">
        <w:rPr>
          <w:rFonts w:cs="Arial"/>
          <w:bCs/>
          <w:szCs w:val="24"/>
        </w:rPr>
        <w:t>;</w:t>
      </w:r>
    </w:p>
    <w:p w14:paraId="45D77010" w14:textId="77777777" w:rsidR="00917536" w:rsidRPr="004E38F1" w:rsidRDefault="00917536" w:rsidP="00917536">
      <w:pPr>
        <w:spacing w:after="0"/>
        <w:ind w:firstLine="1134"/>
        <w:rPr>
          <w:rFonts w:cs="Arial"/>
          <w:bCs/>
          <w:szCs w:val="24"/>
        </w:rPr>
      </w:pPr>
    </w:p>
    <w:p w14:paraId="4FC0B2E0" w14:textId="7A6AB5D2" w:rsidR="00917536" w:rsidRPr="004E38F1" w:rsidRDefault="00F8534F" w:rsidP="00917536">
      <w:pPr>
        <w:spacing w:after="0"/>
        <w:ind w:firstLine="1134"/>
        <w:rPr>
          <w:rFonts w:cs="Arial"/>
          <w:bCs/>
          <w:szCs w:val="24"/>
        </w:rPr>
      </w:pPr>
      <w:r w:rsidRPr="004E38F1">
        <w:rPr>
          <w:rFonts w:cs="Arial"/>
          <w:bCs/>
          <w:szCs w:val="24"/>
        </w:rPr>
        <w:t xml:space="preserve">VI – </w:t>
      </w:r>
      <w:r w:rsidR="004E38F1" w:rsidRPr="004E38F1">
        <w:rPr>
          <w:rFonts w:cs="Arial"/>
          <w:bCs/>
          <w:szCs w:val="24"/>
        </w:rPr>
        <w:t>5ª parcela</w:t>
      </w:r>
      <w:r w:rsidRPr="004E38F1">
        <w:rPr>
          <w:rFonts w:cs="Arial"/>
          <w:bCs/>
          <w:szCs w:val="24"/>
        </w:rPr>
        <w:t xml:space="preserve">: </w:t>
      </w:r>
      <w:r w:rsidR="004E38F1" w:rsidRPr="004E38F1">
        <w:rPr>
          <w:rFonts w:cs="Arial"/>
          <w:bCs/>
          <w:szCs w:val="24"/>
        </w:rPr>
        <w:t>30/08</w:t>
      </w:r>
      <w:r w:rsidRPr="004E38F1">
        <w:rPr>
          <w:rFonts w:cs="Arial"/>
          <w:bCs/>
          <w:szCs w:val="24"/>
        </w:rPr>
        <w:t>/202</w:t>
      </w:r>
      <w:r w:rsidR="007A36D5" w:rsidRPr="004E38F1">
        <w:rPr>
          <w:rFonts w:cs="Arial"/>
          <w:bCs/>
          <w:szCs w:val="24"/>
        </w:rPr>
        <w:t>5</w:t>
      </w:r>
      <w:r w:rsidRPr="004E38F1">
        <w:rPr>
          <w:rFonts w:cs="Arial"/>
          <w:bCs/>
          <w:szCs w:val="24"/>
        </w:rPr>
        <w:t>; e,</w:t>
      </w:r>
    </w:p>
    <w:p w14:paraId="0FDCE165" w14:textId="77777777" w:rsidR="00917536" w:rsidRPr="004E38F1" w:rsidRDefault="00917536" w:rsidP="00917536">
      <w:pPr>
        <w:spacing w:after="0"/>
        <w:ind w:firstLine="1134"/>
        <w:rPr>
          <w:rFonts w:cs="Arial"/>
          <w:bCs/>
          <w:szCs w:val="24"/>
        </w:rPr>
      </w:pPr>
    </w:p>
    <w:p w14:paraId="7A3502BB" w14:textId="02C89C63" w:rsidR="00917536" w:rsidRPr="004E38F1" w:rsidRDefault="00F8534F" w:rsidP="00917536">
      <w:pPr>
        <w:spacing w:after="0"/>
        <w:ind w:firstLine="1134"/>
        <w:rPr>
          <w:rFonts w:cs="Arial"/>
          <w:bCs/>
          <w:szCs w:val="24"/>
        </w:rPr>
      </w:pPr>
      <w:r w:rsidRPr="004E38F1">
        <w:rPr>
          <w:rFonts w:cs="Arial"/>
          <w:bCs/>
          <w:szCs w:val="24"/>
        </w:rPr>
        <w:t xml:space="preserve">VII – </w:t>
      </w:r>
      <w:r w:rsidR="004E38F1" w:rsidRPr="004E38F1">
        <w:rPr>
          <w:rFonts w:cs="Arial"/>
          <w:bCs/>
          <w:szCs w:val="24"/>
        </w:rPr>
        <w:t>6ª parcela</w:t>
      </w:r>
      <w:r w:rsidRPr="004E38F1">
        <w:rPr>
          <w:rFonts w:cs="Arial"/>
          <w:bCs/>
          <w:szCs w:val="24"/>
        </w:rPr>
        <w:t xml:space="preserve">: </w:t>
      </w:r>
      <w:r w:rsidR="004E38F1" w:rsidRPr="004E38F1">
        <w:rPr>
          <w:rFonts w:cs="Arial"/>
          <w:bCs/>
          <w:szCs w:val="24"/>
        </w:rPr>
        <w:t>30/09/</w:t>
      </w:r>
      <w:r w:rsidRPr="004E38F1">
        <w:rPr>
          <w:rFonts w:cs="Arial"/>
          <w:bCs/>
          <w:szCs w:val="24"/>
        </w:rPr>
        <w:t>202</w:t>
      </w:r>
      <w:r w:rsidR="007A36D5" w:rsidRPr="004E38F1">
        <w:rPr>
          <w:rFonts w:cs="Arial"/>
          <w:bCs/>
          <w:szCs w:val="24"/>
        </w:rPr>
        <w:t>5</w:t>
      </w:r>
      <w:r w:rsidRPr="004E38F1">
        <w:rPr>
          <w:rFonts w:cs="Arial"/>
          <w:bCs/>
          <w:szCs w:val="24"/>
        </w:rPr>
        <w:t>.</w:t>
      </w:r>
    </w:p>
    <w:p w14:paraId="23FE7027" w14:textId="77777777" w:rsidR="00917536" w:rsidRDefault="00917536" w:rsidP="00917536">
      <w:pPr>
        <w:spacing w:after="0"/>
        <w:ind w:firstLine="1134"/>
        <w:rPr>
          <w:rFonts w:cs="Arial"/>
          <w:bCs/>
          <w:szCs w:val="24"/>
        </w:rPr>
      </w:pPr>
    </w:p>
    <w:p w14:paraId="05F6A277" w14:textId="30140385" w:rsidR="00F8534F" w:rsidRDefault="00477C04" w:rsidP="00917536">
      <w:pPr>
        <w:spacing w:after="0"/>
        <w:ind w:firstLine="1134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§ 1º</w:t>
      </w:r>
      <w:r w:rsidR="00E82FB7">
        <w:rPr>
          <w:rFonts w:cs="Arial"/>
          <w:bCs/>
          <w:szCs w:val="24"/>
        </w:rPr>
        <w:tab/>
      </w:r>
      <w:r w:rsidR="00F8534F" w:rsidRPr="00917536">
        <w:rPr>
          <w:rFonts w:cs="Arial"/>
          <w:bCs/>
          <w:szCs w:val="24"/>
        </w:rPr>
        <w:t>As parcelas cujo vencimento ocorra em sábado, domingo ou feriado ficam automaticamente transferidos para o primeiro dia útil subsequente.</w:t>
      </w:r>
    </w:p>
    <w:p w14:paraId="08C9C93A" w14:textId="40396520" w:rsidR="00477C04" w:rsidRDefault="00477C04" w:rsidP="00917536">
      <w:pPr>
        <w:spacing w:after="0"/>
        <w:ind w:firstLine="1134"/>
        <w:rPr>
          <w:rFonts w:cs="Arial"/>
          <w:bCs/>
          <w:szCs w:val="24"/>
        </w:rPr>
      </w:pPr>
    </w:p>
    <w:p w14:paraId="42B8F79E" w14:textId="58D04923" w:rsidR="00D61172" w:rsidRDefault="00477C04" w:rsidP="00917536">
      <w:pPr>
        <w:spacing w:after="0"/>
        <w:ind w:firstLine="1134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§ 2º</w:t>
      </w:r>
      <w:r w:rsidR="00E82FB7">
        <w:rPr>
          <w:rFonts w:cs="Arial"/>
          <w:bCs/>
          <w:szCs w:val="24"/>
        </w:rPr>
        <w:tab/>
      </w:r>
      <w:r w:rsidR="00EE7968">
        <w:rPr>
          <w:rFonts w:cs="Arial"/>
          <w:bCs/>
          <w:szCs w:val="24"/>
        </w:rPr>
        <w:t xml:space="preserve">Os contribuintes que se enquadrem no disposto no art. 200, do Código </w:t>
      </w:r>
      <w:r w:rsidR="00FC5A55">
        <w:rPr>
          <w:rFonts w:cs="Arial"/>
          <w:bCs/>
          <w:szCs w:val="24"/>
        </w:rPr>
        <w:t xml:space="preserve">Tributário Municipal, que dispõe sobre a isenção </w:t>
      </w:r>
      <w:r w:rsidR="00134153">
        <w:rPr>
          <w:rFonts w:cs="Arial"/>
          <w:bCs/>
          <w:szCs w:val="24"/>
        </w:rPr>
        <w:t xml:space="preserve">quanto ao </w:t>
      </w:r>
      <w:r w:rsidR="00FC5A55">
        <w:rPr>
          <w:rFonts w:cs="Arial"/>
          <w:bCs/>
          <w:szCs w:val="24"/>
        </w:rPr>
        <w:t xml:space="preserve">recolhimento do imposto predial e territorial urbano – IPTU, deverão protocolizar requerimento </w:t>
      </w:r>
      <w:r w:rsidR="00134153">
        <w:rPr>
          <w:rFonts w:cs="Arial"/>
          <w:bCs/>
          <w:szCs w:val="24"/>
        </w:rPr>
        <w:t xml:space="preserve">instruído </w:t>
      </w:r>
      <w:r w:rsidR="00FC160A">
        <w:rPr>
          <w:rFonts w:cs="Arial"/>
          <w:bCs/>
          <w:szCs w:val="24"/>
        </w:rPr>
        <w:t xml:space="preserve">com os documentos e informações de que trata o Decreto Municipal nº 100, de 30 de </w:t>
      </w:r>
      <w:r w:rsidR="0065727E">
        <w:rPr>
          <w:rFonts w:cs="Arial"/>
          <w:bCs/>
          <w:szCs w:val="24"/>
        </w:rPr>
        <w:t>o</w:t>
      </w:r>
      <w:r w:rsidR="00FC160A">
        <w:rPr>
          <w:rFonts w:cs="Arial"/>
          <w:bCs/>
          <w:szCs w:val="24"/>
        </w:rPr>
        <w:t xml:space="preserve">utubro de 2017, </w:t>
      </w:r>
      <w:r w:rsidR="00F51FE6">
        <w:rPr>
          <w:rFonts w:cs="Arial"/>
          <w:bCs/>
          <w:szCs w:val="24"/>
        </w:rPr>
        <w:t>n</w:t>
      </w:r>
      <w:r w:rsidR="00311ED0">
        <w:rPr>
          <w:rFonts w:cs="Arial"/>
          <w:bCs/>
          <w:szCs w:val="24"/>
        </w:rPr>
        <w:t>o Setor de Fiscalização Tributária</w:t>
      </w:r>
      <w:r w:rsidR="00F51FE6">
        <w:rPr>
          <w:rFonts w:cs="Arial"/>
          <w:bCs/>
          <w:szCs w:val="24"/>
        </w:rPr>
        <w:t xml:space="preserve"> </w:t>
      </w:r>
      <w:r w:rsidR="0065727E">
        <w:rPr>
          <w:rFonts w:cs="Arial"/>
          <w:bCs/>
          <w:szCs w:val="24"/>
        </w:rPr>
        <w:t xml:space="preserve">no prazo improrrogável de </w:t>
      </w:r>
      <w:r w:rsidR="00E82FB7">
        <w:rPr>
          <w:rFonts w:cs="Arial"/>
          <w:bCs/>
          <w:szCs w:val="24"/>
        </w:rPr>
        <w:t>vencimento da primeira parcela</w:t>
      </w:r>
      <w:r w:rsidR="0065727E">
        <w:rPr>
          <w:rFonts w:cs="Arial"/>
          <w:bCs/>
          <w:szCs w:val="24"/>
        </w:rPr>
        <w:t>,</w:t>
      </w:r>
      <w:r w:rsidR="00E252B0">
        <w:rPr>
          <w:rFonts w:cs="Arial"/>
          <w:bCs/>
          <w:szCs w:val="24"/>
        </w:rPr>
        <w:t xml:space="preserve"> </w:t>
      </w:r>
      <w:r w:rsidR="005457F4">
        <w:rPr>
          <w:rFonts w:cs="Arial"/>
          <w:bCs/>
          <w:szCs w:val="24"/>
        </w:rPr>
        <w:t>contados da publicação d</w:t>
      </w:r>
      <w:r w:rsidR="00E82FB7">
        <w:rPr>
          <w:rFonts w:cs="Arial"/>
          <w:bCs/>
          <w:szCs w:val="24"/>
        </w:rPr>
        <w:t>o edital de noti</w:t>
      </w:r>
      <w:r w:rsidR="00792AE4">
        <w:rPr>
          <w:rFonts w:cs="Arial"/>
          <w:bCs/>
          <w:szCs w:val="24"/>
        </w:rPr>
        <w:t>ficação geral</w:t>
      </w:r>
      <w:r w:rsidR="005457F4">
        <w:rPr>
          <w:rFonts w:cs="Arial"/>
          <w:bCs/>
          <w:szCs w:val="24"/>
        </w:rPr>
        <w:t>.</w:t>
      </w:r>
    </w:p>
    <w:p w14:paraId="1F0823AD" w14:textId="77777777" w:rsidR="00D61172" w:rsidRDefault="00D61172" w:rsidP="00917536">
      <w:pPr>
        <w:spacing w:after="0"/>
        <w:ind w:firstLine="1134"/>
        <w:rPr>
          <w:rFonts w:cs="Arial"/>
          <w:bCs/>
          <w:szCs w:val="24"/>
        </w:rPr>
      </w:pPr>
    </w:p>
    <w:p w14:paraId="74E95929" w14:textId="0D587A3C" w:rsidR="00477C04" w:rsidRPr="00917536" w:rsidRDefault="00D61172" w:rsidP="00917536">
      <w:pPr>
        <w:spacing w:after="0"/>
        <w:ind w:firstLine="1134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§ 3º</w:t>
      </w:r>
      <w:r w:rsidR="00792AE4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A protocolização do requerimento de que trata o parágrafo anterior fora do prazo nele estabelecido importará na perda do direito à isenção, neste exercício financeiro. </w:t>
      </w:r>
      <w:r w:rsidR="00477C04">
        <w:rPr>
          <w:rFonts w:cs="Arial"/>
          <w:bCs/>
          <w:szCs w:val="24"/>
        </w:rPr>
        <w:t xml:space="preserve"> </w:t>
      </w:r>
    </w:p>
    <w:p w14:paraId="61C356CA" w14:textId="77777777" w:rsidR="00F8534F" w:rsidRPr="00917536" w:rsidRDefault="00F8534F" w:rsidP="00C62021">
      <w:pPr>
        <w:spacing w:after="0"/>
        <w:rPr>
          <w:rFonts w:cs="Arial"/>
          <w:bCs/>
          <w:szCs w:val="24"/>
        </w:rPr>
      </w:pPr>
    </w:p>
    <w:p w14:paraId="1DE57FFE" w14:textId="7F1E4B33" w:rsidR="00F8534F" w:rsidRPr="00917536" w:rsidRDefault="00F8534F" w:rsidP="00C62021">
      <w:pPr>
        <w:spacing w:after="0" w:line="240" w:lineRule="auto"/>
        <w:ind w:firstLine="708"/>
        <w:rPr>
          <w:rFonts w:cs="Arial"/>
          <w:bCs/>
          <w:szCs w:val="24"/>
        </w:rPr>
      </w:pPr>
      <w:r w:rsidRPr="00917536">
        <w:rPr>
          <w:rFonts w:cs="Arial"/>
          <w:bCs/>
          <w:szCs w:val="24"/>
        </w:rPr>
        <w:t>Art. 6º</w:t>
      </w:r>
      <w:r w:rsidR="00792AE4">
        <w:rPr>
          <w:rFonts w:cs="Arial"/>
          <w:bCs/>
          <w:szCs w:val="24"/>
        </w:rPr>
        <w:tab/>
      </w:r>
      <w:r w:rsidRPr="00917536">
        <w:rPr>
          <w:rFonts w:cs="Arial"/>
          <w:bCs/>
          <w:szCs w:val="24"/>
        </w:rPr>
        <w:t>Este Decreto entra em vigor na data de sua publicação</w:t>
      </w:r>
    </w:p>
    <w:p w14:paraId="65DE2E3B" w14:textId="77777777" w:rsidR="00DB771F" w:rsidRPr="00917536" w:rsidRDefault="00DB771F" w:rsidP="00F24F44">
      <w:pPr>
        <w:ind w:firstLine="1134"/>
        <w:rPr>
          <w:rFonts w:cs="Arial"/>
          <w:bCs/>
          <w:szCs w:val="24"/>
        </w:rPr>
      </w:pPr>
    </w:p>
    <w:p w14:paraId="00B9471C" w14:textId="43AD5BB1" w:rsidR="009256C0" w:rsidRPr="00917536" w:rsidRDefault="009256C0" w:rsidP="00F54FDC">
      <w:pPr>
        <w:rPr>
          <w:rFonts w:cs="Arial"/>
          <w:bCs/>
          <w:szCs w:val="24"/>
        </w:rPr>
      </w:pPr>
    </w:p>
    <w:p w14:paraId="6CA372E2" w14:textId="77777777" w:rsidR="00967BCE" w:rsidRPr="00917536" w:rsidRDefault="00967BCE" w:rsidP="00F54FDC">
      <w:pPr>
        <w:rPr>
          <w:rFonts w:cs="Arial"/>
          <w:bCs/>
          <w:szCs w:val="24"/>
        </w:rPr>
      </w:pPr>
    </w:p>
    <w:p w14:paraId="30BA1066" w14:textId="4DD1F04A" w:rsidR="00F24F44" w:rsidRDefault="00792AE4" w:rsidP="00ED76ED">
      <w:pPr>
        <w:spacing w:after="0" w:line="240" w:lineRule="auto"/>
        <w:jc w:val="center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ADEMAR DE BONA SARTOR</w:t>
      </w:r>
    </w:p>
    <w:p w14:paraId="6D13EBEC" w14:textId="6EB277BE" w:rsidR="00F24F44" w:rsidRPr="00917536" w:rsidRDefault="00792AE4" w:rsidP="00ED76ED">
      <w:pPr>
        <w:spacing w:after="0" w:line="240" w:lineRule="auto"/>
        <w:jc w:val="center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Prefeito</w:t>
      </w:r>
    </w:p>
    <w:p w14:paraId="7C934A80" w14:textId="399E1473" w:rsidR="00ED76ED" w:rsidRDefault="00ED76ED" w:rsidP="00ED76ED">
      <w:pPr>
        <w:spacing w:after="0" w:line="240" w:lineRule="auto"/>
        <w:jc w:val="center"/>
      </w:pPr>
    </w:p>
    <w:p w14:paraId="3ADA4326" w14:textId="77777777" w:rsidR="00ED76ED" w:rsidRPr="0082068B" w:rsidRDefault="00ED76ED" w:rsidP="00ED76ED">
      <w:pPr>
        <w:spacing w:after="0" w:line="240" w:lineRule="auto"/>
        <w:jc w:val="center"/>
      </w:pPr>
    </w:p>
    <w:p w14:paraId="3CDE32B8" w14:textId="77777777" w:rsidR="00F24F44" w:rsidRPr="003B4EEC" w:rsidRDefault="00F24F44" w:rsidP="003B4EEC"/>
    <w:sectPr w:rsidR="00F24F44" w:rsidRPr="003B4EEC" w:rsidSect="00A97EA4">
      <w:headerReference w:type="default" r:id="rId7"/>
      <w:footerReference w:type="default" r:id="rId8"/>
      <w:pgSz w:w="11906" w:h="16838"/>
      <w:pgMar w:top="1401" w:right="1274" w:bottom="1418" w:left="1418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2212A" w14:textId="77777777" w:rsidR="00E0509C" w:rsidRDefault="00E0509C" w:rsidP="007F4FE6">
      <w:pPr>
        <w:spacing w:after="0" w:line="240" w:lineRule="auto"/>
      </w:pPr>
      <w:r>
        <w:separator/>
      </w:r>
    </w:p>
  </w:endnote>
  <w:endnote w:type="continuationSeparator" w:id="0">
    <w:p w14:paraId="22842D32" w14:textId="77777777" w:rsidR="00E0509C" w:rsidRDefault="00E0509C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C3805" w14:textId="77777777" w:rsidR="00EC606F" w:rsidRPr="00307040" w:rsidRDefault="00EC606F" w:rsidP="00EC606F">
    <w:pPr>
      <w:pStyle w:val="Rodap"/>
      <w:rPr>
        <w:rFonts w:cs="Arial"/>
        <w:sz w:val="20"/>
      </w:rPr>
    </w:pPr>
  </w:p>
  <w:p w14:paraId="48CDD99A" w14:textId="77777777" w:rsidR="00EC606F" w:rsidRPr="00307040" w:rsidRDefault="00EC606F" w:rsidP="00EC606F">
    <w:pPr>
      <w:pStyle w:val="Rodap"/>
      <w:jc w:val="center"/>
      <w:rPr>
        <w:rFonts w:cs="Arial"/>
        <w:sz w:val="20"/>
      </w:rPr>
    </w:pPr>
    <w:r w:rsidRPr="00307040">
      <w:rPr>
        <w:rFonts w:cs="Arial"/>
        <w:sz w:val="20"/>
      </w:rPr>
      <w:t xml:space="preserve">Rua José </w:t>
    </w:r>
    <w:proofErr w:type="spellStart"/>
    <w:r w:rsidRPr="00307040">
      <w:rPr>
        <w:rFonts w:cs="Arial"/>
        <w:sz w:val="20"/>
      </w:rPr>
      <w:t>Oselame</w:t>
    </w:r>
    <w:proofErr w:type="spellEnd"/>
    <w:r w:rsidRPr="00307040">
      <w:rPr>
        <w:rFonts w:cs="Arial"/>
        <w:sz w:val="20"/>
      </w:rPr>
      <w:t>, 209, Centro, Rio Rufino/SC, Cep: 88.658-000</w:t>
    </w:r>
  </w:p>
  <w:p w14:paraId="1C21D538" w14:textId="77777777" w:rsidR="00EC606F" w:rsidRPr="00307040" w:rsidRDefault="00EC606F" w:rsidP="00EC606F">
    <w:pPr>
      <w:pStyle w:val="Rodap"/>
      <w:jc w:val="center"/>
      <w:rPr>
        <w:rFonts w:cs="Arial"/>
        <w:sz w:val="20"/>
      </w:rPr>
    </w:pPr>
    <w:r w:rsidRPr="00307040">
      <w:rPr>
        <w:rFonts w:cs="Arial"/>
        <w:sz w:val="20"/>
      </w:rPr>
      <w:t>Telefone: 49 3279 0012 – e-mail: gabinete@riorufino.sc.gov.br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899DB" w14:textId="77777777" w:rsidR="00E0509C" w:rsidRDefault="00E0509C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05FDE27D" w14:textId="77777777" w:rsidR="00E0509C" w:rsidRDefault="00E0509C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54A57" w14:textId="68AA795D" w:rsidR="00EC606F" w:rsidRPr="0005511F" w:rsidRDefault="00EC606F" w:rsidP="00EC606F">
    <w:pPr>
      <w:pStyle w:val="Cabealho"/>
      <w:tabs>
        <w:tab w:val="clear" w:pos="4252"/>
        <w:tab w:val="clear" w:pos="8504"/>
        <w:tab w:val="left" w:pos="6015"/>
      </w:tabs>
      <w:rPr>
        <w:sz w:val="22"/>
      </w:rPr>
    </w:pPr>
    <w:r>
      <w:rPr>
        <w:noProof/>
        <w:sz w:val="22"/>
      </w:rPr>
      <w:drawing>
        <wp:anchor distT="0" distB="0" distL="114300" distR="114300" simplePos="0" relativeHeight="251658240" behindDoc="0" locked="0" layoutInCell="1" allowOverlap="1" wp14:anchorId="775D1FA5" wp14:editId="246A1EA2">
          <wp:simplePos x="0" y="0"/>
          <wp:positionH relativeFrom="margin">
            <wp:align>center</wp:align>
          </wp:positionH>
          <wp:positionV relativeFrom="paragraph">
            <wp:posOffset>-358140</wp:posOffset>
          </wp:positionV>
          <wp:extent cx="566420" cy="514350"/>
          <wp:effectExtent l="0" t="0" r="508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42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51A7C7" w14:textId="77777777" w:rsidR="00EC606F" w:rsidRPr="0005511F" w:rsidRDefault="00EC606F" w:rsidP="00EC606F">
    <w:pPr>
      <w:pStyle w:val="Cabealho"/>
      <w:tabs>
        <w:tab w:val="clear" w:pos="4252"/>
        <w:tab w:val="clear" w:pos="8504"/>
        <w:tab w:val="left" w:pos="6015"/>
      </w:tabs>
      <w:jc w:val="center"/>
      <w:rPr>
        <w:b/>
        <w:sz w:val="22"/>
      </w:rPr>
    </w:pPr>
    <w:r w:rsidRPr="0005511F">
      <w:rPr>
        <w:b/>
        <w:sz w:val="22"/>
      </w:rPr>
      <w:t>ESTADO DE SANTA CATARINA</w:t>
    </w:r>
  </w:p>
  <w:p w14:paraId="279E2B4D" w14:textId="77777777" w:rsidR="00EC606F" w:rsidRPr="0005511F" w:rsidRDefault="00EC606F" w:rsidP="00EC606F">
    <w:pPr>
      <w:pStyle w:val="Cabealho"/>
      <w:tabs>
        <w:tab w:val="clear" w:pos="4252"/>
        <w:tab w:val="clear" w:pos="8504"/>
        <w:tab w:val="left" w:pos="6015"/>
      </w:tabs>
      <w:jc w:val="center"/>
      <w:rPr>
        <w:b/>
        <w:sz w:val="22"/>
      </w:rPr>
    </w:pPr>
    <w:r w:rsidRPr="0005511F">
      <w:rPr>
        <w:b/>
        <w:sz w:val="22"/>
      </w:rPr>
      <w:t>PREFEITURA DO MUNICÍPIO DE RIO RUFINO</w:t>
    </w:r>
  </w:p>
  <w:p w14:paraId="79EFF0AD" w14:textId="77777777" w:rsidR="00EC606F" w:rsidRPr="007C3FA6" w:rsidRDefault="00EC606F" w:rsidP="00EC606F">
    <w:pPr>
      <w:pStyle w:val="Cabealho"/>
      <w:tabs>
        <w:tab w:val="clear" w:pos="4252"/>
        <w:tab w:val="clear" w:pos="8504"/>
        <w:tab w:val="left" w:pos="6015"/>
      </w:tabs>
      <w:jc w:val="center"/>
      <w:rPr>
        <w:rFonts w:cs="Arial"/>
        <w:b/>
        <w:szCs w:val="24"/>
      </w:rPr>
    </w:pPr>
    <w:r w:rsidRPr="0005511F">
      <w:rPr>
        <w:b/>
        <w:sz w:val="22"/>
      </w:rPr>
      <w:t>GABINETE DO PREFEITO</w:t>
    </w:r>
  </w:p>
  <w:p w14:paraId="04F11689" w14:textId="77777777" w:rsidR="00EC606F" w:rsidRDefault="00EC606F" w:rsidP="00EC606F">
    <w:pPr>
      <w:pStyle w:val="Cabealho"/>
    </w:pPr>
  </w:p>
  <w:p w14:paraId="46C87957" w14:textId="77777777" w:rsidR="00EC606F" w:rsidRDefault="00EC60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7E09"/>
    <w:rsid w:val="00014708"/>
    <w:rsid w:val="00027202"/>
    <w:rsid w:val="00027768"/>
    <w:rsid w:val="00032312"/>
    <w:rsid w:val="00033601"/>
    <w:rsid w:val="00034892"/>
    <w:rsid w:val="00035AAB"/>
    <w:rsid w:val="00042D18"/>
    <w:rsid w:val="000700C7"/>
    <w:rsid w:val="00076849"/>
    <w:rsid w:val="00083D6F"/>
    <w:rsid w:val="000947C5"/>
    <w:rsid w:val="00094BA7"/>
    <w:rsid w:val="00095522"/>
    <w:rsid w:val="000A288C"/>
    <w:rsid w:val="000A4281"/>
    <w:rsid w:val="000A7027"/>
    <w:rsid w:val="000B459D"/>
    <w:rsid w:val="000B501F"/>
    <w:rsid w:val="000B537F"/>
    <w:rsid w:val="000B65D6"/>
    <w:rsid w:val="000C7514"/>
    <w:rsid w:val="000D0F86"/>
    <w:rsid w:val="000D597F"/>
    <w:rsid w:val="000D59D5"/>
    <w:rsid w:val="000E0099"/>
    <w:rsid w:val="000E21C2"/>
    <w:rsid w:val="000E4F12"/>
    <w:rsid w:val="000F07F5"/>
    <w:rsid w:val="00111C8D"/>
    <w:rsid w:val="001134EE"/>
    <w:rsid w:val="00124ACF"/>
    <w:rsid w:val="00134153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3A10"/>
    <w:rsid w:val="001D41B7"/>
    <w:rsid w:val="001E617B"/>
    <w:rsid w:val="001E7E81"/>
    <w:rsid w:val="001F0B2E"/>
    <w:rsid w:val="001F139E"/>
    <w:rsid w:val="00200CCC"/>
    <w:rsid w:val="00226365"/>
    <w:rsid w:val="002265DD"/>
    <w:rsid w:val="0023541E"/>
    <w:rsid w:val="00240C9C"/>
    <w:rsid w:val="00243E70"/>
    <w:rsid w:val="002458E9"/>
    <w:rsid w:val="00245BEC"/>
    <w:rsid w:val="00247F68"/>
    <w:rsid w:val="00250EE3"/>
    <w:rsid w:val="0027141B"/>
    <w:rsid w:val="00272576"/>
    <w:rsid w:val="002778E4"/>
    <w:rsid w:val="00280C01"/>
    <w:rsid w:val="002811BB"/>
    <w:rsid w:val="0028447C"/>
    <w:rsid w:val="00286483"/>
    <w:rsid w:val="002929F6"/>
    <w:rsid w:val="002A77C4"/>
    <w:rsid w:val="002C1224"/>
    <w:rsid w:val="002E29C4"/>
    <w:rsid w:val="002F1B95"/>
    <w:rsid w:val="00301D22"/>
    <w:rsid w:val="003070CF"/>
    <w:rsid w:val="00307DEC"/>
    <w:rsid w:val="00310DEC"/>
    <w:rsid w:val="00311ED0"/>
    <w:rsid w:val="003300D4"/>
    <w:rsid w:val="003343BC"/>
    <w:rsid w:val="003347FB"/>
    <w:rsid w:val="003377C4"/>
    <w:rsid w:val="0034170E"/>
    <w:rsid w:val="003423AC"/>
    <w:rsid w:val="0034566D"/>
    <w:rsid w:val="00345A2D"/>
    <w:rsid w:val="003469E2"/>
    <w:rsid w:val="003477FF"/>
    <w:rsid w:val="00360B36"/>
    <w:rsid w:val="00365BE2"/>
    <w:rsid w:val="003752DB"/>
    <w:rsid w:val="00381DE5"/>
    <w:rsid w:val="00381E68"/>
    <w:rsid w:val="00385C4E"/>
    <w:rsid w:val="00385CC4"/>
    <w:rsid w:val="00390F21"/>
    <w:rsid w:val="00396D0D"/>
    <w:rsid w:val="003970BC"/>
    <w:rsid w:val="003A68B5"/>
    <w:rsid w:val="003B2498"/>
    <w:rsid w:val="003B3F9C"/>
    <w:rsid w:val="003B4EEC"/>
    <w:rsid w:val="003B539A"/>
    <w:rsid w:val="003C4257"/>
    <w:rsid w:val="003C78E3"/>
    <w:rsid w:val="003D0383"/>
    <w:rsid w:val="003D44E9"/>
    <w:rsid w:val="003E7AD8"/>
    <w:rsid w:val="003F553B"/>
    <w:rsid w:val="003F72D8"/>
    <w:rsid w:val="003F790B"/>
    <w:rsid w:val="00414246"/>
    <w:rsid w:val="0041487F"/>
    <w:rsid w:val="00414E97"/>
    <w:rsid w:val="00415346"/>
    <w:rsid w:val="00416FAA"/>
    <w:rsid w:val="00421BE4"/>
    <w:rsid w:val="0042410B"/>
    <w:rsid w:val="00432802"/>
    <w:rsid w:val="00434A77"/>
    <w:rsid w:val="00464E1F"/>
    <w:rsid w:val="00477C04"/>
    <w:rsid w:val="00481AA2"/>
    <w:rsid w:val="004852BC"/>
    <w:rsid w:val="00494F13"/>
    <w:rsid w:val="004A1536"/>
    <w:rsid w:val="004B00B4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D57A0"/>
    <w:rsid w:val="004E1AB6"/>
    <w:rsid w:val="004E38F1"/>
    <w:rsid w:val="004E6593"/>
    <w:rsid w:val="004F2174"/>
    <w:rsid w:val="004F2F77"/>
    <w:rsid w:val="00500A73"/>
    <w:rsid w:val="0050134A"/>
    <w:rsid w:val="00502C8C"/>
    <w:rsid w:val="00516751"/>
    <w:rsid w:val="00522051"/>
    <w:rsid w:val="00522F80"/>
    <w:rsid w:val="00537D35"/>
    <w:rsid w:val="005457F4"/>
    <w:rsid w:val="00556913"/>
    <w:rsid w:val="00572452"/>
    <w:rsid w:val="005777A8"/>
    <w:rsid w:val="00580957"/>
    <w:rsid w:val="005905F1"/>
    <w:rsid w:val="00593A49"/>
    <w:rsid w:val="00596649"/>
    <w:rsid w:val="005A66D3"/>
    <w:rsid w:val="005B288C"/>
    <w:rsid w:val="005B4AFC"/>
    <w:rsid w:val="005C11FD"/>
    <w:rsid w:val="005C184D"/>
    <w:rsid w:val="005C2482"/>
    <w:rsid w:val="005E66BC"/>
    <w:rsid w:val="005F2A29"/>
    <w:rsid w:val="005F65EA"/>
    <w:rsid w:val="00614610"/>
    <w:rsid w:val="006154DA"/>
    <w:rsid w:val="00616479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528C4"/>
    <w:rsid w:val="0065727E"/>
    <w:rsid w:val="006648F1"/>
    <w:rsid w:val="00675D9F"/>
    <w:rsid w:val="00676712"/>
    <w:rsid w:val="00687014"/>
    <w:rsid w:val="00694ABA"/>
    <w:rsid w:val="006C03BD"/>
    <w:rsid w:val="006C3528"/>
    <w:rsid w:val="006E50BA"/>
    <w:rsid w:val="006E5A29"/>
    <w:rsid w:val="006E7440"/>
    <w:rsid w:val="006F0897"/>
    <w:rsid w:val="00705F7D"/>
    <w:rsid w:val="007072FC"/>
    <w:rsid w:val="00716515"/>
    <w:rsid w:val="0072375F"/>
    <w:rsid w:val="00727AE9"/>
    <w:rsid w:val="00731431"/>
    <w:rsid w:val="00731C89"/>
    <w:rsid w:val="00736F36"/>
    <w:rsid w:val="00746171"/>
    <w:rsid w:val="007467F1"/>
    <w:rsid w:val="007471BC"/>
    <w:rsid w:val="00751DB8"/>
    <w:rsid w:val="00752881"/>
    <w:rsid w:val="00756B32"/>
    <w:rsid w:val="007674AC"/>
    <w:rsid w:val="00767E44"/>
    <w:rsid w:val="00771775"/>
    <w:rsid w:val="00785C7A"/>
    <w:rsid w:val="00792AE4"/>
    <w:rsid w:val="007A36D5"/>
    <w:rsid w:val="007A5A72"/>
    <w:rsid w:val="007B2BCE"/>
    <w:rsid w:val="007B630C"/>
    <w:rsid w:val="007C3614"/>
    <w:rsid w:val="007D12D1"/>
    <w:rsid w:val="007E5939"/>
    <w:rsid w:val="007F229B"/>
    <w:rsid w:val="007F2D48"/>
    <w:rsid w:val="007F4FE6"/>
    <w:rsid w:val="007F618F"/>
    <w:rsid w:val="007F7FE9"/>
    <w:rsid w:val="0080363F"/>
    <w:rsid w:val="00810D3E"/>
    <w:rsid w:val="008149C1"/>
    <w:rsid w:val="0081632E"/>
    <w:rsid w:val="00822FE8"/>
    <w:rsid w:val="00824740"/>
    <w:rsid w:val="008469A3"/>
    <w:rsid w:val="00857FE8"/>
    <w:rsid w:val="00867267"/>
    <w:rsid w:val="00871560"/>
    <w:rsid w:val="0087503B"/>
    <w:rsid w:val="00876527"/>
    <w:rsid w:val="00881B9D"/>
    <w:rsid w:val="00886881"/>
    <w:rsid w:val="008903B1"/>
    <w:rsid w:val="00897540"/>
    <w:rsid w:val="008A15A9"/>
    <w:rsid w:val="008A2918"/>
    <w:rsid w:val="008A3FDC"/>
    <w:rsid w:val="008B5CD4"/>
    <w:rsid w:val="008C1325"/>
    <w:rsid w:val="008C5907"/>
    <w:rsid w:val="008D23C7"/>
    <w:rsid w:val="008D2F97"/>
    <w:rsid w:val="008E297C"/>
    <w:rsid w:val="008E353E"/>
    <w:rsid w:val="008F73AA"/>
    <w:rsid w:val="00900DFE"/>
    <w:rsid w:val="00901D1B"/>
    <w:rsid w:val="00906BA3"/>
    <w:rsid w:val="00915354"/>
    <w:rsid w:val="00916FCB"/>
    <w:rsid w:val="00917536"/>
    <w:rsid w:val="00924DFF"/>
    <w:rsid w:val="009256C0"/>
    <w:rsid w:val="00931476"/>
    <w:rsid w:val="009335F6"/>
    <w:rsid w:val="0094685D"/>
    <w:rsid w:val="009476E4"/>
    <w:rsid w:val="00950629"/>
    <w:rsid w:val="009535F0"/>
    <w:rsid w:val="00961DFB"/>
    <w:rsid w:val="00967BCE"/>
    <w:rsid w:val="00980F5C"/>
    <w:rsid w:val="0099151C"/>
    <w:rsid w:val="00994D21"/>
    <w:rsid w:val="009A35D9"/>
    <w:rsid w:val="009A4039"/>
    <w:rsid w:val="009A55BB"/>
    <w:rsid w:val="009A7A6F"/>
    <w:rsid w:val="009B0002"/>
    <w:rsid w:val="009B12B5"/>
    <w:rsid w:val="009C16DF"/>
    <w:rsid w:val="009C1D78"/>
    <w:rsid w:val="009D05F8"/>
    <w:rsid w:val="009D2830"/>
    <w:rsid w:val="009D2BC2"/>
    <w:rsid w:val="009D533F"/>
    <w:rsid w:val="009E1DFD"/>
    <w:rsid w:val="00A11A7D"/>
    <w:rsid w:val="00A12D25"/>
    <w:rsid w:val="00A170E2"/>
    <w:rsid w:val="00A171FA"/>
    <w:rsid w:val="00A20425"/>
    <w:rsid w:val="00A2082F"/>
    <w:rsid w:val="00A23ABC"/>
    <w:rsid w:val="00A33521"/>
    <w:rsid w:val="00A40507"/>
    <w:rsid w:val="00A40A7F"/>
    <w:rsid w:val="00A4379E"/>
    <w:rsid w:val="00A45260"/>
    <w:rsid w:val="00A55ED5"/>
    <w:rsid w:val="00A56341"/>
    <w:rsid w:val="00A601A2"/>
    <w:rsid w:val="00A70470"/>
    <w:rsid w:val="00A70E81"/>
    <w:rsid w:val="00A71737"/>
    <w:rsid w:val="00A83957"/>
    <w:rsid w:val="00A8535A"/>
    <w:rsid w:val="00A939DC"/>
    <w:rsid w:val="00A97EA4"/>
    <w:rsid w:val="00AA2D1B"/>
    <w:rsid w:val="00AA7B96"/>
    <w:rsid w:val="00AB2F56"/>
    <w:rsid w:val="00AB66E4"/>
    <w:rsid w:val="00AC1A31"/>
    <w:rsid w:val="00AD129D"/>
    <w:rsid w:val="00AD30B4"/>
    <w:rsid w:val="00AD33C2"/>
    <w:rsid w:val="00AD3DAE"/>
    <w:rsid w:val="00AD4232"/>
    <w:rsid w:val="00AD7A4E"/>
    <w:rsid w:val="00AF6D1F"/>
    <w:rsid w:val="00B00998"/>
    <w:rsid w:val="00B02E86"/>
    <w:rsid w:val="00B06C30"/>
    <w:rsid w:val="00B1009E"/>
    <w:rsid w:val="00B15C93"/>
    <w:rsid w:val="00B25176"/>
    <w:rsid w:val="00B25524"/>
    <w:rsid w:val="00B2653E"/>
    <w:rsid w:val="00B42754"/>
    <w:rsid w:val="00B42FD2"/>
    <w:rsid w:val="00B454AA"/>
    <w:rsid w:val="00B61CC5"/>
    <w:rsid w:val="00B62888"/>
    <w:rsid w:val="00B71740"/>
    <w:rsid w:val="00B955AA"/>
    <w:rsid w:val="00BA14F0"/>
    <w:rsid w:val="00BA162B"/>
    <w:rsid w:val="00BA2D69"/>
    <w:rsid w:val="00BA56F7"/>
    <w:rsid w:val="00BD01B6"/>
    <w:rsid w:val="00BD0F13"/>
    <w:rsid w:val="00BE175C"/>
    <w:rsid w:val="00BE1CFB"/>
    <w:rsid w:val="00BE3D67"/>
    <w:rsid w:val="00BE5FD2"/>
    <w:rsid w:val="00BF5E13"/>
    <w:rsid w:val="00C01B2A"/>
    <w:rsid w:val="00C1172D"/>
    <w:rsid w:val="00C2130A"/>
    <w:rsid w:val="00C26535"/>
    <w:rsid w:val="00C51E86"/>
    <w:rsid w:val="00C55B82"/>
    <w:rsid w:val="00C56461"/>
    <w:rsid w:val="00C62021"/>
    <w:rsid w:val="00C6310E"/>
    <w:rsid w:val="00C70D07"/>
    <w:rsid w:val="00C721BC"/>
    <w:rsid w:val="00C722A6"/>
    <w:rsid w:val="00C77323"/>
    <w:rsid w:val="00C77A87"/>
    <w:rsid w:val="00C84A59"/>
    <w:rsid w:val="00CA3C1E"/>
    <w:rsid w:val="00CB2ABD"/>
    <w:rsid w:val="00CB300E"/>
    <w:rsid w:val="00CB59B0"/>
    <w:rsid w:val="00CD0BAD"/>
    <w:rsid w:val="00CD2CEA"/>
    <w:rsid w:val="00CF4760"/>
    <w:rsid w:val="00CF4B8F"/>
    <w:rsid w:val="00D01E41"/>
    <w:rsid w:val="00D071A8"/>
    <w:rsid w:val="00D07E26"/>
    <w:rsid w:val="00D13246"/>
    <w:rsid w:val="00D13C11"/>
    <w:rsid w:val="00D21534"/>
    <w:rsid w:val="00D230AC"/>
    <w:rsid w:val="00D2376F"/>
    <w:rsid w:val="00D25BD5"/>
    <w:rsid w:val="00D2666A"/>
    <w:rsid w:val="00D27DE0"/>
    <w:rsid w:val="00D308AC"/>
    <w:rsid w:val="00D450C0"/>
    <w:rsid w:val="00D46CC2"/>
    <w:rsid w:val="00D61172"/>
    <w:rsid w:val="00D616A1"/>
    <w:rsid w:val="00D638C0"/>
    <w:rsid w:val="00D65752"/>
    <w:rsid w:val="00D74D02"/>
    <w:rsid w:val="00D800C2"/>
    <w:rsid w:val="00D93A71"/>
    <w:rsid w:val="00DA0C2E"/>
    <w:rsid w:val="00DB38DE"/>
    <w:rsid w:val="00DB593D"/>
    <w:rsid w:val="00DB60BE"/>
    <w:rsid w:val="00DB771F"/>
    <w:rsid w:val="00DC02CF"/>
    <w:rsid w:val="00DC42E3"/>
    <w:rsid w:val="00DE5324"/>
    <w:rsid w:val="00DF5427"/>
    <w:rsid w:val="00E0017C"/>
    <w:rsid w:val="00E034F5"/>
    <w:rsid w:val="00E0509C"/>
    <w:rsid w:val="00E12F58"/>
    <w:rsid w:val="00E21BEE"/>
    <w:rsid w:val="00E24F4A"/>
    <w:rsid w:val="00E252B0"/>
    <w:rsid w:val="00E372BC"/>
    <w:rsid w:val="00E64CC9"/>
    <w:rsid w:val="00E64E60"/>
    <w:rsid w:val="00E67B0A"/>
    <w:rsid w:val="00E82FB7"/>
    <w:rsid w:val="00E87CC1"/>
    <w:rsid w:val="00E94232"/>
    <w:rsid w:val="00E95CE1"/>
    <w:rsid w:val="00EA0FB7"/>
    <w:rsid w:val="00EB4A79"/>
    <w:rsid w:val="00EC16D7"/>
    <w:rsid w:val="00EC606F"/>
    <w:rsid w:val="00ED2C9F"/>
    <w:rsid w:val="00ED6980"/>
    <w:rsid w:val="00ED76ED"/>
    <w:rsid w:val="00ED7BB4"/>
    <w:rsid w:val="00EE511F"/>
    <w:rsid w:val="00EE7968"/>
    <w:rsid w:val="00EE7D75"/>
    <w:rsid w:val="00EF2FCB"/>
    <w:rsid w:val="00EF5042"/>
    <w:rsid w:val="00EF5049"/>
    <w:rsid w:val="00EF5BC7"/>
    <w:rsid w:val="00F00E21"/>
    <w:rsid w:val="00F011C4"/>
    <w:rsid w:val="00F0146B"/>
    <w:rsid w:val="00F16467"/>
    <w:rsid w:val="00F20155"/>
    <w:rsid w:val="00F2199E"/>
    <w:rsid w:val="00F24F44"/>
    <w:rsid w:val="00F25879"/>
    <w:rsid w:val="00F35CB3"/>
    <w:rsid w:val="00F35CC3"/>
    <w:rsid w:val="00F508AA"/>
    <w:rsid w:val="00F50C82"/>
    <w:rsid w:val="00F51FE6"/>
    <w:rsid w:val="00F54FDC"/>
    <w:rsid w:val="00F55720"/>
    <w:rsid w:val="00F610FF"/>
    <w:rsid w:val="00F62E0B"/>
    <w:rsid w:val="00F67F3E"/>
    <w:rsid w:val="00F823CA"/>
    <w:rsid w:val="00F8458D"/>
    <w:rsid w:val="00F8534F"/>
    <w:rsid w:val="00F94132"/>
    <w:rsid w:val="00F967E4"/>
    <w:rsid w:val="00FA49D9"/>
    <w:rsid w:val="00FA4A65"/>
    <w:rsid w:val="00FB7690"/>
    <w:rsid w:val="00FC160A"/>
    <w:rsid w:val="00FC50D3"/>
    <w:rsid w:val="00FC5A55"/>
    <w:rsid w:val="00FD13E4"/>
    <w:rsid w:val="00FD4929"/>
    <w:rsid w:val="00FE0687"/>
    <w:rsid w:val="00FE2091"/>
    <w:rsid w:val="00FE3444"/>
    <w:rsid w:val="00FE6D0F"/>
    <w:rsid w:val="00FE7D13"/>
    <w:rsid w:val="00FF3DA2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42FDB6D-ED9D-4A17-BF11-E50E89EC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C93"/>
    <w:pPr>
      <w:spacing w:after="200" w:line="276" w:lineRule="auto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DB77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6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A30E9-3CEE-49A4-870A-EF591D97A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3419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Advocacia do Municpío</vt:lpstr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Advocacia do Municpío</dc:title>
  <dc:creator>Ricardo Tadeu de Moraes</dc:creator>
  <cp:keywords>Prefeitura de Rio Rufino/SC</cp:keywords>
  <cp:lastModifiedBy>administracao</cp:lastModifiedBy>
  <cp:revision>2</cp:revision>
  <cp:lastPrinted>2022-01-14T16:49:00Z</cp:lastPrinted>
  <dcterms:created xsi:type="dcterms:W3CDTF">2025-01-21T18:42:00Z</dcterms:created>
  <dcterms:modified xsi:type="dcterms:W3CDTF">2025-01-21T18:42:00Z</dcterms:modified>
</cp:coreProperties>
</file>