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7C36" w14:textId="6DFB2B67" w:rsidR="00FA29BC" w:rsidRPr="0005515E" w:rsidRDefault="00FA29BC" w:rsidP="00FA29BC">
      <w:pPr>
        <w:shd w:val="clear" w:color="auto" w:fill="FFFFFF"/>
        <w:spacing w:after="0"/>
        <w:jc w:val="center"/>
        <w:rPr>
          <w:rFonts w:cs="Arial"/>
          <w:b/>
          <w:bCs/>
          <w:szCs w:val="24"/>
        </w:rPr>
      </w:pPr>
      <w:r w:rsidRPr="0005515E">
        <w:rPr>
          <w:rFonts w:cs="Arial"/>
          <w:b/>
          <w:bCs/>
          <w:szCs w:val="24"/>
        </w:rPr>
        <w:t xml:space="preserve">PORTARIA Nº </w:t>
      </w:r>
      <w:r w:rsidR="00906B83" w:rsidRPr="00906B83">
        <w:rPr>
          <w:rFonts w:cs="Arial"/>
          <w:b/>
          <w:bCs/>
          <w:szCs w:val="24"/>
        </w:rPr>
        <w:t>081</w:t>
      </w:r>
      <w:r w:rsidRPr="0005515E">
        <w:rPr>
          <w:rFonts w:cs="Arial"/>
          <w:b/>
          <w:bCs/>
          <w:szCs w:val="24"/>
        </w:rPr>
        <w:t xml:space="preserve">. </w:t>
      </w:r>
    </w:p>
    <w:p w14:paraId="22FE2FC7" w14:textId="5EB48E38" w:rsidR="00FA29BC" w:rsidRPr="003021AC" w:rsidRDefault="00FA29BC" w:rsidP="00FA29BC">
      <w:pPr>
        <w:shd w:val="clear" w:color="auto" w:fill="FFFFFF"/>
        <w:spacing w:after="0"/>
        <w:jc w:val="center"/>
        <w:rPr>
          <w:rFonts w:cs="Arial"/>
          <w:bCs/>
          <w:szCs w:val="24"/>
        </w:rPr>
      </w:pPr>
      <w:r>
        <w:rPr>
          <w:rFonts w:cs="Arial"/>
          <w:bCs/>
          <w:szCs w:val="24"/>
        </w:rPr>
        <w:t>De 09 de fevereiro de 2022</w:t>
      </w:r>
      <w:r w:rsidRPr="003021AC">
        <w:rPr>
          <w:rFonts w:cs="Arial"/>
          <w:bCs/>
          <w:szCs w:val="24"/>
        </w:rPr>
        <w:t>.</w:t>
      </w:r>
    </w:p>
    <w:p w14:paraId="0C7BBCBD" w14:textId="77777777" w:rsidR="00FA29BC" w:rsidRPr="003021AC" w:rsidRDefault="00FA29BC" w:rsidP="009F44EB">
      <w:pPr>
        <w:shd w:val="clear" w:color="auto" w:fill="FFFFFF"/>
        <w:spacing w:after="0" w:line="240" w:lineRule="auto"/>
        <w:rPr>
          <w:rFonts w:cs="Arial"/>
          <w:bCs/>
          <w:szCs w:val="24"/>
        </w:rPr>
      </w:pPr>
    </w:p>
    <w:p w14:paraId="0204512A" w14:textId="3EFFAC3B" w:rsidR="00FA29BC" w:rsidRPr="004869D7" w:rsidRDefault="00FA29BC" w:rsidP="00FA29BC">
      <w:pPr>
        <w:shd w:val="clear" w:color="auto" w:fill="FFFFFF"/>
        <w:rPr>
          <w:rFonts w:cs="Arial"/>
          <w:b/>
          <w:bCs/>
          <w:szCs w:val="24"/>
        </w:rPr>
      </w:pPr>
      <w:r w:rsidRPr="004869D7">
        <w:rPr>
          <w:rFonts w:cs="Arial"/>
          <w:b/>
          <w:bCs/>
          <w:szCs w:val="24"/>
        </w:rPr>
        <w:t>“OUTORGA PODERES AO ADVOGADO DO MUNICÍPIO PARA A REPRESENTAÇÃO JUDICIAL, EXTRAJUDICIAL E ADMINISTRATIVA DA ADMINISTRAÇÃO DIRETA E INDIRETA DO PODER EXECUTIVO DO MUNICÍPIO DE RIO RUFINO/SC, COM PODERES ESPECÍFICOS PARA O RECEBIMENTO DE CITAÇÕES, INTIMAÇÕES, CELEBRAÇÃO DE ACORDOS JUDICIAIS, EXTRAJUDICIAIS E ADMINISTRATIVOS, TRANSIGIR, DESISTIR, TRANSACIONAR E PRATICAR OS ATOS NECESSÁRIOS À GARANTIA DA EFICÁCIA DAS DECISÕES JUDICIAIS, EXTRAJUDICIAIS E ADMINISTRATIVAS EM QUE ESTEJAM EM DISCUSSÃO OS INTERESSES DA FAZENDA PÚBLICA MUNICIPAL, E DÁ OUTRAS PROVIDÊNCIAS”.</w:t>
      </w:r>
    </w:p>
    <w:p w14:paraId="7AAA7C11" w14:textId="77777777" w:rsidR="00FA29BC" w:rsidRPr="003021AC" w:rsidRDefault="00FA29BC" w:rsidP="009F44EB">
      <w:pPr>
        <w:shd w:val="clear" w:color="auto" w:fill="FFFFFF"/>
        <w:spacing w:after="0" w:line="240" w:lineRule="auto"/>
        <w:rPr>
          <w:rFonts w:cs="Arial"/>
          <w:szCs w:val="24"/>
        </w:rPr>
      </w:pPr>
    </w:p>
    <w:p w14:paraId="796680C6" w14:textId="77777777" w:rsidR="00FA29BC" w:rsidRDefault="00FA29BC" w:rsidP="00FA29BC">
      <w:pPr>
        <w:shd w:val="clear" w:color="auto" w:fill="FFFFFF"/>
        <w:ind w:firstLine="1134"/>
        <w:rPr>
          <w:rFonts w:cs="Arial"/>
          <w:szCs w:val="24"/>
        </w:rPr>
      </w:pPr>
      <w:r w:rsidRPr="003021AC">
        <w:rPr>
          <w:rFonts w:cs="Arial"/>
          <w:szCs w:val="24"/>
        </w:rPr>
        <w:t>CONSIDERANDO a R</w:t>
      </w:r>
      <w:r>
        <w:rPr>
          <w:rFonts w:cs="Arial"/>
          <w:szCs w:val="24"/>
        </w:rPr>
        <w:t>esolução nº 17, de 26 de março de 2010, do Tribunal Regional Federal da 4ª Região, que regulamenta o processo judicial eletrônico (e-PROC) no âmbito do referido Órgão Jurisdicional</w:t>
      </w:r>
      <w:r>
        <w:rPr>
          <w:rStyle w:val="Refdenotaderodap"/>
          <w:rFonts w:cs="Arial"/>
          <w:szCs w:val="24"/>
        </w:rPr>
        <w:footnoteReference w:id="1"/>
      </w:r>
      <w:r>
        <w:rPr>
          <w:rFonts w:cs="Arial"/>
          <w:szCs w:val="24"/>
        </w:rPr>
        <w:t>, bem como na Justiça Federal – Seção Judiciária de Santa Catarina;</w:t>
      </w:r>
    </w:p>
    <w:p w14:paraId="6C6732B9" w14:textId="77777777" w:rsidR="00FA29BC" w:rsidRDefault="00FA29BC" w:rsidP="009F44EB">
      <w:pPr>
        <w:shd w:val="clear" w:color="auto" w:fill="FFFFFF"/>
        <w:spacing w:after="0" w:line="240" w:lineRule="auto"/>
        <w:ind w:firstLine="1134"/>
        <w:rPr>
          <w:rFonts w:cs="Arial"/>
          <w:szCs w:val="24"/>
        </w:rPr>
      </w:pPr>
    </w:p>
    <w:p w14:paraId="4E11DAB8" w14:textId="77777777" w:rsidR="00FA29BC" w:rsidRDefault="00FA29BC" w:rsidP="00FA29BC">
      <w:pPr>
        <w:shd w:val="clear" w:color="auto" w:fill="FFFFFF"/>
        <w:ind w:firstLine="1134"/>
        <w:rPr>
          <w:rFonts w:cs="Arial"/>
          <w:szCs w:val="24"/>
        </w:rPr>
      </w:pPr>
      <w:r>
        <w:rPr>
          <w:rFonts w:cs="Arial"/>
          <w:szCs w:val="24"/>
        </w:rPr>
        <w:t xml:space="preserve">CONSIDERANDO a </w:t>
      </w:r>
      <w:r w:rsidRPr="000E4FE8">
        <w:rPr>
          <w:rFonts w:cs="Arial"/>
          <w:szCs w:val="24"/>
        </w:rPr>
        <w:t>R</w:t>
      </w:r>
      <w:r>
        <w:rPr>
          <w:rFonts w:cs="Arial"/>
          <w:szCs w:val="24"/>
        </w:rPr>
        <w:t>esolução Conjunta</w:t>
      </w:r>
      <w:r w:rsidRPr="000E4FE8">
        <w:rPr>
          <w:rFonts w:cs="Arial"/>
          <w:szCs w:val="24"/>
        </w:rPr>
        <w:t xml:space="preserve"> GP/CGJ </w:t>
      </w:r>
      <w:r>
        <w:rPr>
          <w:rFonts w:cs="Arial"/>
          <w:szCs w:val="24"/>
        </w:rPr>
        <w:t xml:space="preserve">nº </w:t>
      </w:r>
      <w:r w:rsidRPr="000E4FE8">
        <w:rPr>
          <w:rFonts w:cs="Arial"/>
          <w:szCs w:val="24"/>
        </w:rPr>
        <w:t xml:space="preserve">5 </w:t>
      </w:r>
      <w:r>
        <w:rPr>
          <w:rFonts w:cs="Arial"/>
          <w:szCs w:val="24"/>
        </w:rPr>
        <w:t>de</w:t>
      </w:r>
      <w:r w:rsidRPr="000E4FE8">
        <w:rPr>
          <w:rFonts w:cs="Arial"/>
          <w:szCs w:val="24"/>
        </w:rPr>
        <w:t xml:space="preserve"> 26 </w:t>
      </w:r>
      <w:r>
        <w:rPr>
          <w:rFonts w:cs="Arial"/>
          <w:szCs w:val="24"/>
        </w:rPr>
        <w:t>de</w:t>
      </w:r>
      <w:r w:rsidRPr="000E4FE8">
        <w:rPr>
          <w:rFonts w:cs="Arial"/>
          <w:szCs w:val="24"/>
        </w:rPr>
        <w:t xml:space="preserve"> </w:t>
      </w:r>
      <w:r>
        <w:rPr>
          <w:rFonts w:cs="Arial"/>
          <w:szCs w:val="24"/>
        </w:rPr>
        <w:t xml:space="preserve">julho de </w:t>
      </w:r>
      <w:r w:rsidRPr="000E4FE8">
        <w:rPr>
          <w:rFonts w:cs="Arial"/>
          <w:szCs w:val="24"/>
        </w:rPr>
        <w:t>2018</w:t>
      </w:r>
      <w:r>
        <w:rPr>
          <w:rFonts w:cs="Arial"/>
          <w:szCs w:val="24"/>
        </w:rPr>
        <w:t>, que d</w:t>
      </w:r>
      <w:r w:rsidRPr="000E4FE8">
        <w:rPr>
          <w:rFonts w:cs="Arial"/>
          <w:szCs w:val="24"/>
        </w:rPr>
        <w:t>ispõe sobre a tramitação do processo eletrônico no sistema e</w:t>
      </w:r>
      <w:r>
        <w:rPr>
          <w:rFonts w:cs="Arial"/>
          <w:szCs w:val="24"/>
        </w:rPr>
        <w:t>-PROC</w:t>
      </w:r>
      <w:r w:rsidRPr="000E4FE8">
        <w:rPr>
          <w:rFonts w:cs="Arial"/>
          <w:szCs w:val="24"/>
        </w:rPr>
        <w:t xml:space="preserve"> no âmbito do Poder Judiciário do Estado de Santa Catarina</w:t>
      </w:r>
      <w:r>
        <w:rPr>
          <w:rStyle w:val="Refdenotaderodap"/>
          <w:rFonts w:cs="Arial"/>
          <w:szCs w:val="24"/>
        </w:rPr>
        <w:footnoteReference w:id="2"/>
      </w:r>
      <w:r>
        <w:rPr>
          <w:rFonts w:cs="Arial"/>
          <w:szCs w:val="24"/>
        </w:rPr>
        <w:t>;</w:t>
      </w:r>
    </w:p>
    <w:p w14:paraId="1E0093E5" w14:textId="77777777" w:rsidR="00FA29BC" w:rsidRDefault="00FA29BC" w:rsidP="009F44EB">
      <w:pPr>
        <w:shd w:val="clear" w:color="auto" w:fill="FFFFFF"/>
        <w:spacing w:after="0" w:line="240" w:lineRule="auto"/>
        <w:ind w:firstLine="1134"/>
        <w:rPr>
          <w:rFonts w:cs="Arial"/>
          <w:szCs w:val="24"/>
        </w:rPr>
      </w:pPr>
    </w:p>
    <w:p w14:paraId="173683DF" w14:textId="77777777" w:rsidR="00FA29BC" w:rsidRPr="003021AC" w:rsidRDefault="00FA29BC" w:rsidP="00FA29BC">
      <w:pPr>
        <w:shd w:val="clear" w:color="auto" w:fill="FFFFFF"/>
        <w:ind w:firstLine="1134"/>
        <w:rPr>
          <w:rFonts w:cs="Arial"/>
          <w:szCs w:val="24"/>
        </w:rPr>
      </w:pPr>
      <w:r>
        <w:rPr>
          <w:rFonts w:cs="Arial"/>
          <w:szCs w:val="24"/>
        </w:rPr>
        <w:t xml:space="preserve"> </w:t>
      </w:r>
      <w:r w:rsidRPr="003021AC">
        <w:rPr>
          <w:rFonts w:cs="Arial"/>
          <w:szCs w:val="24"/>
        </w:rPr>
        <w:t xml:space="preserve">CONSIDERANDO a obrigatoriedade de cadastramento do Órgão de Representação Judicial e Extrajudicial do Município para o recebimento de citação, intimação e </w:t>
      </w:r>
      <w:r>
        <w:rPr>
          <w:rFonts w:cs="Arial"/>
          <w:szCs w:val="24"/>
        </w:rPr>
        <w:t xml:space="preserve">para a </w:t>
      </w:r>
      <w:r w:rsidRPr="003021AC">
        <w:rPr>
          <w:rFonts w:cs="Arial"/>
          <w:szCs w:val="24"/>
        </w:rPr>
        <w:t>prática dos atos necessários à defesa e garantia dos interesses da Fazenda Pública Municipal;</w:t>
      </w:r>
    </w:p>
    <w:p w14:paraId="216DC706" w14:textId="77777777" w:rsidR="00FA29BC" w:rsidRPr="003021AC" w:rsidRDefault="00FA29BC" w:rsidP="009F44EB">
      <w:pPr>
        <w:shd w:val="clear" w:color="auto" w:fill="FFFFFF"/>
        <w:spacing w:after="0" w:line="240" w:lineRule="auto"/>
        <w:ind w:firstLine="1134"/>
        <w:rPr>
          <w:rFonts w:cs="Arial"/>
          <w:szCs w:val="24"/>
        </w:rPr>
      </w:pPr>
    </w:p>
    <w:p w14:paraId="0B78EFD3" w14:textId="77777777" w:rsidR="00FA29BC" w:rsidRPr="003021AC" w:rsidRDefault="00FA29BC" w:rsidP="00FA29BC">
      <w:pPr>
        <w:shd w:val="clear" w:color="auto" w:fill="FFFFFF"/>
        <w:ind w:firstLine="1134"/>
        <w:rPr>
          <w:rFonts w:cs="Arial"/>
          <w:szCs w:val="24"/>
        </w:rPr>
      </w:pPr>
      <w:r w:rsidRPr="003021AC">
        <w:rPr>
          <w:rFonts w:cs="Arial"/>
          <w:szCs w:val="24"/>
        </w:rPr>
        <w:t>CONSIDERANDO que o cadastramento é de suma importância para o funcionamento adequado do Órgão Jurídico Municipal, sobretudo em razão do acompanhamento dos processos judiciais de interesse da Fazenda Pública Municipal,</w:t>
      </w:r>
    </w:p>
    <w:p w14:paraId="39951F6F" w14:textId="77777777" w:rsidR="00FA29BC" w:rsidRPr="003021AC" w:rsidRDefault="00FA29BC" w:rsidP="009F44EB">
      <w:pPr>
        <w:shd w:val="clear" w:color="auto" w:fill="FFFFFF"/>
        <w:spacing w:after="0"/>
        <w:rPr>
          <w:rFonts w:cs="Arial"/>
          <w:szCs w:val="24"/>
        </w:rPr>
      </w:pPr>
    </w:p>
    <w:p w14:paraId="28E3BE7E" w14:textId="77777777" w:rsidR="00FA29BC" w:rsidRPr="0005515E" w:rsidRDefault="00FA29BC" w:rsidP="00FA29BC">
      <w:pPr>
        <w:shd w:val="clear" w:color="auto" w:fill="FFFFFF"/>
        <w:jc w:val="center"/>
        <w:rPr>
          <w:rFonts w:cs="Arial"/>
          <w:b/>
          <w:szCs w:val="24"/>
        </w:rPr>
      </w:pPr>
      <w:r w:rsidRPr="0005515E">
        <w:rPr>
          <w:rFonts w:cs="Arial"/>
          <w:b/>
          <w:szCs w:val="24"/>
        </w:rPr>
        <w:t>RESOLVE</w:t>
      </w:r>
    </w:p>
    <w:p w14:paraId="26A3EDD6" w14:textId="77777777" w:rsidR="00FA29BC" w:rsidRPr="003021AC" w:rsidRDefault="00FA29BC" w:rsidP="00FA29BC">
      <w:pPr>
        <w:shd w:val="clear" w:color="auto" w:fill="FFFFFF"/>
        <w:ind w:firstLine="1134"/>
        <w:rPr>
          <w:rFonts w:cs="Arial"/>
          <w:szCs w:val="24"/>
        </w:rPr>
      </w:pPr>
      <w:r w:rsidRPr="003021AC">
        <w:rPr>
          <w:rFonts w:cs="Arial"/>
          <w:szCs w:val="24"/>
        </w:rPr>
        <w:lastRenderedPageBreak/>
        <w:t>Art.1º OUTORGAR a Ricardo Tadeu de Moraes, ocupante do cargo de provimento efetivo de Advogado do Município, nomeado pela Portaria Municipal nº 109, de 19 de maio de 2015, inscrito na Ordem do Advogado do Brasil – Seccional Santa Catarina – sob o nº 34</w:t>
      </w:r>
      <w:r>
        <w:rPr>
          <w:rFonts w:cs="Arial"/>
          <w:szCs w:val="24"/>
        </w:rPr>
        <w:t>.</w:t>
      </w:r>
      <w:r w:rsidRPr="003021AC">
        <w:rPr>
          <w:rFonts w:cs="Arial"/>
          <w:szCs w:val="24"/>
        </w:rPr>
        <w:t xml:space="preserve">378, </w:t>
      </w:r>
      <w:r>
        <w:rPr>
          <w:rFonts w:cs="Arial"/>
          <w:szCs w:val="24"/>
        </w:rPr>
        <w:t xml:space="preserve">poderes para </w:t>
      </w:r>
      <w:r w:rsidRPr="003021AC">
        <w:rPr>
          <w:rFonts w:cs="Arial"/>
          <w:szCs w:val="24"/>
        </w:rPr>
        <w:t>a representação judicial, extrajudicial e administrativa da Administração Pública Direta e Indireta do Poder Executivo do Município de Rio Rufino/SC</w:t>
      </w:r>
      <w:r>
        <w:rPr>
          <w:rFonts w:cs="Arial"/>
          <w:szCs w:val="24"/>
        </w:rPr>
        <w:t xml:space="preserve"> e, ainda</w:t>
      </w:r>
      <w:r w:rsidRPr="003021AC">
        <w:rPr>
          <w:rFonts w:cs="Arial"/>
          <w:szCs w:val="24"/>
        </w:rPr>
        <w:t>, com poderes específicos para:</w:t>
      </w:r>
    </w:p>
    <w:p w14:paraId="79E7F598" w14:textId="77777777" w:rsidR="00FA29BC" w:rsidRPr="003021AC" w:rsidRDefault="00FA29BC" w:rsidP="009F44EB">
      <w:pPr>
        <w:shd w:val="clear" w:color="auto" w:fill="FFFFFF"/>
        <w:spacing w:after="0" w:line="240" w:lineRule="auto"/>
        <w:ind w:firstLine="1134"/>
        <w:rPr>
          <w:rFonts w:cs="Arial"/>
          <w:szCs w:val="24"/>
        </w:rPr>
      </w:pPr>
    </w:p>
    <w:p w14:paraId="52C5B3AA" w14:textId="77777777" w:rsidR="00FA29BC" w:rsidRPr="003021AC" w:rsidRDefault="00FA29BC" w:rsidP="00FA29BC">
      <w:pPr>
        <w:shd w:val="clear" w:color="auto" w:fill="FFFFFF"/>
        <w:ind w:firstLine="1134"/>
        <w:rPr>
          <w:rFonts w:cs="Arial"/>
          <w:szCs w:val="24"/>
        </w:rPr>
      </w:pPr>
      <w:r w:rsidRPr="003021AC">
        <w:rPr>
          <w:rFonts w:cs="Arial"/>
          <w:szCs w:val="24"/>
        </w:rPr>
        <w:t>I – receber citações e intimações;</w:t>
      </w:r>
    </w:p>
    <w:p w14:paraId="2A7FD1B3" w14:textId="77777777" w:rsidR="00FA29BC" w:rsidRPr="003021AC" w:rsidRDefault="00FA29BC" w:rsidP="00FA29BC">
      <w:pPr>
        <w:shd w:val="clear" w:color="auto" w:fill="FFFFFF"/>
        <w:ind w:firstLine="1134"/>
        <w:rPr>
          <w:rFonts w:cs="Arial"/>
          <w:szCs w:val="24"/>
        </w:rPr>
      </w:pPr>
      <w:r w:rsidRPr="003021AC">
        <w:rPr>
          <w:rFonts w:cs="Arial"/>
          <w:szCs w:val="24"/>
        </w:rPr>
        <w:t>II – transacionar nas esferas judicial, extrajudicial e administrativa;</w:t>
      </w:r>
    </w:p>
    <w:p w14:paraId="057FFA11" w14:textId="77777777" w:rsidR="00FA29BC" w:rsidRPr="003021AC" w:rsidRDefault="00FA29BC" w:rsidP="00FA29BC">
      <w:pPr>
        <w:shd w:val="clear" w:color="auto" w:fill="FFFFFF"/>
        <w:ind w:firstLine="1134"/>
        <w:rPr>
          <w:rFonts w:cs="Arial"/>
          <w:szCs w:val="24"/>
        </w:rPr>
      </w:pPr>
      <w:r w:rsidRPr="003021AC">
        <w:rPr>
          <w:rFonts w:cs="Arial"/>
          <w:szCs w:val="24"/>
        </w:rPr>
        <w:t>III – celebrar acordos judiciais, extrajudiciais e administrativos;</w:t>
      </w:r>
    </w:p>
    <w:p w14:paraId="076FF5D3" w14:textId="77777777" w:rsidR="00FA29BC" w:rsidRPr="003021AC" w:rsidRDefault="00FA29BC" w:rsidP="00FA29BC">
      <w:pPr>
        <w:shd w:val="clear" w:color="auto" w:fill="FFFFFF"/>
        <w:ind w:firstLine="1134"/>
        <w:rPr>
          <w:rFonts w:cs="Arial"/>
          <w:szCs w:val="24"/>
        </w:rPr>
      </w:pPr>
      <w:r w:rsidRPr="003021AC">
        <w:rPr>
          <w:rFonts w:cs="Arial"/>
          <w:szCs w:val="24"/>
        </w:rPr>
        <w:t xml:space="preserve">IV - deixar de interpor ou desistir de recursos judiciais ou requerer a extinção de ações em curso, quando a sentença ou acórdão reconhecer a prescrição ou a decadência, estiver em consonância com súmula ou </w:t>
      </w:r>
      <w:r>
        <w:rPr>
          <w:rFonts w:cs="Arial"/>
          <w:szCs w:val="24"/>
        </w:rPr>
        <w:t xml:space="preserve">jurisprudência dominante </w:t>
      </w:r>
      <w:r w:rsidRPr="003021AC">
        <w:rPr>
          <w:rFonts w:cs="Arial"/>
          <w:szCs w:val="24"/>
        </w:rPr>
        <w:t>do Supremo Tribunal Federal, de Tribunal Superior</w:t>
      </w:r>
      <w:r>
        <w:rPr>
          <w:rFonts w:cs="Arial"/>
          <w:szCs w:val="24"/>
        </w:rPr>
        <w:t xml:space="preserve">, </w:t>
      </w:r>
      <w:r w:rsidRPr="003021AC">
        <w:rPr>
          <w:rFonts w:cs="Arial"/>
          <w:szCs w:val="24"/>
        </w:rPr>
        <w:t>Tribunal de Justiça</w:t>
      </w:r>
      <w:r>
        <w:rPr>
          <w:rFonts w:cs="Arial"/>
          <w:szCs w:val="24"/>
        </w:rPr>
        <w:t xml:space="preserve"> ou Tribunal Regional,</w:t>
      </w:r>
      <w:r w:rsidRPr="003021AC">
        <w:rPr>
          <w:rFonts w:cs="Arial"/>
          <w:szCs w:val="24"/>
        </w:rPr>
        <w:t xml:space="preserve"> ou que a tese de defesa as confronte.</w:t>
      </w:r>
    </w:p>
    <w:p w14:paraId="6D3656DF" w14:textId="77777777" w:rsidR="00FA29BC" w:rsidRPr="003021AC" w:rsidRDefault="00FA29BC" w:rsidP="009F44EB">
      <w:pPr>
        <w:shd w:val="clear" w:color="auto" w:fill="FFFFFF"/>
        <w:spacing w:after="0"/>
        <w:ind w:firstLine="1134"/>
        <w:rPr>
          <w:rFonts w:cs="Arial"/>
          <w:szCs w:val="24"/>
        </w:rPr>
      </w:pPr>
    </w:p>
    <w:p w14:paraId="58AFA431" w14:textId="77777777" w:rsidR="00FA29BC" w:rsidRPr="003021AC" w:rsidRDefault="00FA29BC" w:rsidP="00FA29BC">
      <w:pPr>
        <w:shd w:val="clear" w:color="auto" w:fill="FFFFFF"/>
        <w:ind w:firstLine="1134"/>
        <w:rPr>
          <w:rFonts w:cs="Arial"/>
          <w:szCs w:val="24"/>
        </w:rPr>
      </w:pPr>
      <w:r w:rsidRPr="003021AC">
        <w:rPr>
          <w:rFonts w:cs="Arial"/>
          <w:szCs w:val="24"/>
        </w:rPr>
        <w:t xml:space="preserve">§ 1º As citações e intimações poderão ser feitas através do e-mail: </w:t>
      </w:r>
      <w:hyperlink r:id="rId7" w:history="1">
        <w:r w:rsidRPr="003021AC">
          <w:rPr>
            <w:rStyle w:val="Hyperlink"/>
            <w:rFonts w:cs="Arial"/>
            <w:szCs w:val="24"/>
          </w:rPr>
          <w:t>jurídico@riorufino.sc.gov.br</w:t>
        </w:r>
      </w:hyperlink>
      <w:r w:rsidRPr="003021AC">
        <w:rPr>
          <w:rFonts w:cs="Arial"/>
          <w:szCs w:val="24"/>
        </w:rPr>
        <w:t xml:space="preserve">, sem prejuízo das demais formas previstas em Lei. </w:t>
      </w:r>
    </w:p>
    <w:p w14:paraId="653ADD51" w14:textId="77777777" w:rsidR="00FA29BC" w:rsidRPr="003021AC" w:rsidRDefault="00FA29BC" w:rsidP="009F44EB">
      <w:pPr>
        <w:shd w:val="clear" w:color="auto" w:fill="FFFFFF"/>
        <w:spacing w:after="0"/>
        <w:ind w:firstLine="1134"/>
        <w:rPr>
          <w:rFonts w:cs="Arial"/>
          <w:szCs w:val="24"/>
        </w:rPr>
      </w:pPr>
    </w:p>
    <w:p w14:paraId="1E494D63" w14:textId="77777777" w:rsidR="00FA29BC" w:rsidRDefault="00FA29BC" w:rsidP="00FA29BC">
      <w:pPr>
        <w:shd w:val="clear" w:color="auto" w:fill="FFFFFF"/>
        <w:ind w:firstLine="1134"/>
        <w:rPr>
          <w:rFonts w:cs="Arial"/>
          <w:szCs w:val="24"/>
        </w:rPr>
      </w:pPr>
      <w:r w:rsidRPr="003021AC">
        <w:rPr>
          <w:rFonts w:cs="Arial"/>
          <w:szCs w:val="24"/>
        </w:rPr>
        <w:t xml:space="preserve">§ 2º Na celebração de acordos ou transação, na forma dos incisos II e III deste artigo, que resulte em dispêndio ao erário, observar-se-á os limites e regras constantes da Lei Municipal nº 599, de </w:t>
      </w:r>
      <w:smartTag w:uri="urn:schemas-microsoft-com:office:smarttags" w:element="date">
        <w:smartTagPr>
          <w:attr w:name="Year" w:val="2016"/>
          <w:attr w:name="Day" w:val="28"/>
          <w:attr w:name="Month" w:val="3"/>
          <w:attr w:name="ls" w:val="trans"/>
        </w:smartTagPr>
        <w:r w:rsidRPr="003021AC">
          <w:rPr>
            <w:rFonts w:cs="Arial"/>
            <w:szCs w:val="24"/>
          </w:rPr>
          <w:t>28 de março de 2016</w:t>
        </w:r>
      </w:smartTag>
      <w:r w:rsidRPr="003021AC">
        <w:rPr>
          <w:rStyle w:val="Refdenotaderodap"/>
          <w:rFonts w:cs="Arial"/>
          <w:szCs w:val="24"/>
        </w:rPr>
        <w:footnoteReference w:id="3"/>
      </w:r>
      <w:r w:rsidRPr="003021AC">
        <w:rPr>
          <w:rFonts w:cs="Arial"/>
          <w:szCs w:val="24"/>
        </w:rPr>
        <w:t>, e alterações posteriores.</w:t>
      </w:r>
    </w:p>
    <w:tbl>
      <w:tblPr>
        <w:tblpPr w:leftFromText="141" w:rightFromText="141" w:vertAnchor="page" w:horzAnchor="margin" w:tblpY="116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FC4F5C" w:rsidRPr="00906B83" w14:paraId="2F994801" w14:textId="77777777" w:rsidTr="00FC4F5C">
        <w:trPr>
          <w:trHeight w:val="1978"/>
        </w:trPr>
        <w:tc>
          <w:tcPr>
            <w:tcW w:w="3227" w:type="dxa"/>
            <w:tcBorders>
              <w:top w:val="single" w:sz="4" w:space="0" w:color="auto"/>
              <w:left w:val="single" w:sz="4" w:space="0" w:color="auto"/>
              <w:bottom w:val="single" w:sz="4" w:space="0" w:color="auto"/>
              <w:right w:val="single" w:sz="4" w:space="0" w:color="auto"/>
            </w:tcBorders>
          </w:tcPr>
          <w:p w14:paraId="3DCBBCC1" w14:textId="77777777" w:rsidR="00FC4F5C" w:rsidRPr="00906B83" w:rsidRDefault="00FC4F5C" w:rsidP="00FC4F5C">
            <w:pPr>
              <w:pBdr>
                <w:bottom w:val="single" w:sz="12" w:space="1" w:color="auto"/>
              </w:pBdr>
              <w:ind w:left="284" w:right="140"/>
              <w:jc w:val="center"/>
              <w:rPr>
                <w:rFonts w:cs="Arial"/>
                <w:sz w:val="18"/>
                <w:szCs w:val="18"/>
              </w:rPr>
            </w:pPr>
            <w:r w:rsidRPr="00906B83">
              <w:rPr>
                <w:rFonts w:cs="Arial"/>
                <w:sz w:val="18"/>
                <w:szCs w:val="18"/>
              </w:rPr>
              <w:t xml:space="preserve">Encaminhado para publicação no DOM em </w:t>
            </w:r>
          </w:p>
          <w:p w14:paraId="4C1512ED" w14:textId="77777777" w:rsidR="00FC4F5C" w:rsidRPr="00906B83" w:rsidRDefault="00FC4F5C" w:rsidP="00FC4F5C">
            <w:pPr>
              <w:pBdr>
                <w:bottom w:val="single" w:sz="12" w:space="1" w:color="auto"/>
              </w:pBdr>
              <w:ind w:left="284" w:right="140"/>
              <w:jc w:val="center"/>
              <w:rPr>
                <w:rFonts w:cs="Arial"/>
                <w:sz w:val="18"/>
                <w:szCs w:val="18"/>
              </w:rPr>
            </w:pPr>
            <w:r w:rsidRPr="00906B83">
              <w:rPr>
                <w:rFonts w:cs="Arial"/>
                <w:sz w:val="18"/>
                <w:szCs w:val="18"/>
              </w:rPr>
              <w:t>09</w:t>
            </w:r>
            <w:r>
              <w:rPr>
                <w:rFonts w:cs="Arial"/>
                <w:sz w:val="18"/>
                <w:szCs w:val="18"/>
              </w:rPr>
              <w:t>/</w:t>
            </w:r>
            <w:r w:rsidRPr="00906B83">
              <w:rPr>
                <w:rFonts w:cs="Arial"/>
                <w:sz w:val="18"/>
                <w:szCs w:val="18"/>
              </w:rPr>
              <w:t>02//2022</w:t>
            </w:r>
          </w:p>
          <w:p w14:paraId="5F83EDA1" w14:textId="77777777" w:rsidR="00FC4F5C" w:rsidRPr="00906B83" w:rsidRDefault="00FC4F5C" w:rsidP="00FC4F5C">
            <w:pPr>
              <w:pBdr>
                <w:bottom w:val="single" w:sz="12" w:space="1" w:color="auto"/>
              </w:pBdr>
              <w:ind w:left="284" w:right="140"/>
              <w:jc w:val="center"/>
              <w:rPr>
                <w:rFonts w:cs="Arial"/>
                <w:sz w:val="18"/>
                <w:szCs w:val="18"/>
              </w:rPr>
            </w:pPr>
            <w:r w:rsidRPr="00906B83">
              <w:rPr>
                <w:rFonts w:cs="Arial"/>
                <w:sz w:val="18"/>
                <w:szCs w:val="18"/>
              </w:rPr>
              <w:t>Katiusce Marina Andrade Abreu</w:t>
            </w:r>
          </w:p>
          <w:p w14:paraId="63402A07" w14:textId="77777777" w:rsidR="00FC4F5C" w:rsidRPr="00906B83" w:rsidRDefault="00FC4F5C" w:rsidP="00FC4F5C">
            <w:pPr>
              <w:shd w:val="clear" w:color="auto" w:fill="FFFFFF"/>
              <w:ind w:left="284" w:right="140"/>
              <w:jc w:val="center"/>
              <w:rPr>
                <w:rFonts w:cs="Arial"/>
                <w:sz w:val="18"/>
                <w:szCs w:val="18"/>
              </w:rPr>
            </w:pPr>
            <w:r w:rsidRPr="00906B83">
              <w:rPr>
                <w:rFonts w:cs="Arial"/>
                <w:sz w:val="18"/>
                <w:szCs w:val="18"/>
              </w:rPr>
              <w:t>Sec. de Planejamento, Administração e Finanças.</w:t>
            </w:r>
          </w:p>
        </w:tc>
      </w:tr>
    </w:tbl>
    <w:p w14:paraId="631A37E0" w14:textId="77777777" w:rsidR="00FA29BC" w:rsidRPr="003021AC" w:rsidRDefault="00FA29BC" w:rsidP="00FA29BC">
      <w:pPr>
        <w:shd w:val="clear" w:color="auto" w:fill="FFFFFF"/>
        <w:ind w:firstLine="1134"/>
        <w:rPr>
          <w:rFonts w:cs="Arial"/>
          <w:szCs w:val="24"/>
        </w:rPr>
      </w:pPr>
      <w:r w:rsidRPr="003021AC">
        <w:rPr>
          <w:rFonts w:cs="Arial"/>
          <w:szCs w:val="24"/>
        </w:rPr>
        <w:t>Art. 2º Esta Portaria entra em vigor na data de sua publicação.</w:t>
      </w:r>
    </w:p>
    <w:p w14:paraId="7FDE7E30" w14:textId="77777777" w:rsidR="00FA29BC" w:rsidRPr="003021AC" w:rsidRDefault="00FA29BC" w:rsidP="00FA29BC">
      <w:pPr>
        <w:shd w:val="clear" w:color="auto" w:fill="FFFFFF"/>
        <w:ind w:firstLine="1134"/>
        <w:rPr>
          <w:rFonts w:cs="Arial"/>
          <w:szCs w:val="24"/>
        </w:rPr>
      </w:pPr>
    </w:p>
    <w:p w14:paraId="159BF445" w14:textId="77777777" w:rsidR="00FA29BC" w:rsidRPr="003021AC" w:rsidRDefault="00FA29BC" w:rsidP="00FA29BC">
      <w:pPr>
        <w:shd w:val="clear" w:color="auto" w:fill="FFFFFF"/>
        <w:jc w:val="center"/>
        <w:rPr>
          <w:rFonts w:cs="Arial"/>
          <w:szCs w:val="24"/>
        </w:rPr>
      </w:pPr>
    </w:p>
    <w:p w14:paraId="1AF6C639" w14:textId="77777777" w:rsidR="00FA29BC" w:rsidRPr="00FA29BC" w:rsidRDefault="00FA29BC" w:rsidP="00FA29BC">
      <w:pPr>
        <w:shd w:val="clear" w:color="auto" w:fill="FFFFFF"/>
        <w:spacing w:after="0"/>
        <w:jc w:val="center"/>
        <w:rPr>
          <w:rFonts w:cs="Arial"/>
          <w:b/>
          <w:szCs w:val="24"/>
        </w:rPr>
      </w:pPr>
      <w:r w:rsidRPr="00FA29BC">
        <w:rPr>
          <w:rFonts w:cs="Arial"/>
          <w:b/>
          <w:szCs w:val="24"/>
        </w:rPr>
        <w:t>ERLON TANCREDO COSTA</w:t>
      </w:r>
    </w:p>
    <w:p w14:paraId="081F334E" w14:textId="768BAA32" w:rsidR="00FA29BC" w:rsidRPr="003021AC" w:rsidRDefault="00FA29BC" w:rsidP="00FA29BC">
      <w:pPr>
        <w:shd w:val="clear" w:color="auto" w:fill="FFFFFF"/>
        <w:spacing w:after="0"/>
        <w:jc w:val="center"/>
        <w:rPr>
          <w:rFonts w:cs="Arial"/>
          <w:szCs w:val="24"/>
        </w:rPr>
      </w:pPr>
      <w:r w:rsidRPr="003021AC">
        <w:rPr>
          <w:rFonts w:cs="Arial"/>
          <w:szCs w:val="24"/>
        </w:rPr>
        <w:t>Prefeito</w:t>
      </w:r>
      <w:r>
        <w:rPr>
          <w:rFonts w:cs="Arial"/>
          <w:szCs w:val="24"/>
        </w:rPr>
        <w:t xml:space="preserve"> de Rio Rufino</w:t>
      </w:r>
    </w:p>
    <w:p w14:paraId="50984B6F" w14:textId="77777777" w:rsidR="00FA29BC" w:rsidRPr="00B71D00" w:rsidRDefault="00FA29BC" w:rsidP="00B71D00"/>
    <w:sectPr w:rsidR="00FA29BC" w:rsidRPr="00B71D00" w:rsidSect="00FC4F5C">
      <w:headerReference w:type="default" r:id="rId8"/>
      <w:footerReference w:type="default" r:id="rId9"/>
      <w:pgSz w:w="11906" w:h="16838"/>
      <w:pgMar w:top="1401" w:right="1274" w:bottom="113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6B33" w14:textId="77777777" w:rsidR="00174814" w:rsidRDefault="00174814" w:rsidP="007F4FE6">
      <w:pPr>
        <w:spacing w:after="0" w:line="240" w:lineRule="auto"/>
      </w:pPr>
      <w:r>
        <w:separator/>
      </w:r>
    </w:p>
  </w:endnote>
  <w:endnote w:type="continuationSeparator" w:id="0">
    <w:p w14:paraId="539E23F1" w14:textId="77777777" w:rsidR="00174814" w:rsidRDefault="00174814"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6E58E563" w:rsidR="00D27DE0" w:rsidRPr="001C4F35" w:rsidRDefault="00FC4F5C" w:rsidP="00FC4F5C">
    <w:pPr>
      <w:pBdr>
        <w:top w:val="single" w:sz="4" w:space="0" w:color="auto"/>
        <w:left w:val="single" w:sz="4" w:space="0" w:color="auto"/>
        <w:bottom w:val="single" w:sz="4" w:space="0" w:color="auto"/>
        <w:right w:val="single" w:sz="4" w:space="5" w:color="auto"/>
      </w:pBdr>
      <w:spacing w:line="240" w:lineRule="auto"/>
      <w:jc w:val="center"/>
      <w:rPr>
        <w:rFonts w:eastAsia="Times New Roman" w:cs="Arial"/>
        <w:sz w:val="20"/>
        <w:lang w:eastAsia="pt-BR"/>
      </w:rPr>
    </w:pPr>
    <w:r>
      <w:rPr>
        <w:noProof/>
        <w:lang w:eastAsia="pt-BR"/>
      </w:rPr>
      <w:drawing>
        <wp:anchor distT="0" distB="0" distL="114300" distR="114300" simplePos="0" relativeHeight="251656704" behindDoc="1" locked="0" layoutInCell="1" allowOverlap="1" wp14:anchorId="13D158CB" wp14:editId="1BAD721E">
          <wp:simplePos x="0" y="0"/>
          <wp:positionH relativeFrom="page">
            <wp:align>right</wp:align>
          </wp:positionH>
          <wp:positionV relativeFrom="paragraph">
            <wp:posOffset>-102649</wp:posOffset>
          </wp:positionV>
          <wp:extent cx="7560310" cy="1125855"/>
          <wp:effectExtent l="0" t="0" r="2540" b="0"/>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eastAsia="Times New Roman" w:cs="Arial"/>
        <w:sz w:val="20"/>
        <w:lang w:eastAsia="pt-BR"/>
      </w:rPr>
      <w:t xml:space="preserve">Página </w:t>
    </w:r>
    <w:r w:rsidR="00D27DE0" w:rsidRPr="00BD0F13">
      <w:rPr>
        <w:rFonts w:eastAsia="Times New Roman" w:cs="Arial"/>
        <w:sz w:val="20"/>
        <w:lang w:eastAsia="pt-BR"/>
      </w:rPr>
      <w:fldChar w:fldCharType="begin"/>
    </w:r>
    <w:r w:rsidR="00D27DE0" w:rsidRPr="00BD0F13">
      <w:rPr>
        <w:rFonts w:eastAsia="Times New Roman" w:cs="Arial"/>
        <w:sz w:val="20"/>
        <w:lang w:eastAsia="pt-BR"/>
      </w:rPr>
      <w:instrText>PAGE  \* Arabic  \* MERGEFORMAT</w:instrText>
    </w:r>
    <w:r w:rsidR="00D27DE0" w:rsidRPr="00BD0F13">
      <w:rPr>
        <w:rFonts w:eastAsia="Times New Roman" w:cs="Arial"/>
        <w:sz w:val="20"/>
        <w:lang w:eastAsia="pt-BR"/>
      </w:rPr>
      <w:fldChar w:fldCharType="separate"/>
    </w:r>
    <w:r w:rsidR="009F44EB">
      <w:rPr>
        <w:rFonts w:eastAsia="Times New Roman" w:cs="Arial"/>
        <w:noProof/>
        <w:sz w:val="20"/>
        <w:lang w:eastAsia="pt-BR"/>
      </w:rPr>
      <w:t>2</w:t>
    </w:r>
    <w:r w:rsidR="00D27DE0" w:rsidRPr="00BD0F13">
      <w:rPr>
        <w:rFonts w:eastAsia="Times New Roman" w:cs="Arial"/>
        <w:sz w:val="20"/>
        <w:lang w:eastAsia="pt-BR"/>
      </w:rPr>
      <w:fldChar w:fldCharType="end"/>
    </w:r>
    <w:r w:rsidR="00D27DE0" w:rsidRPr="00BD0F13">
      <w:rPr>
        <w:rFonts w:eastAsia="Times New Roman" w:cs="Arial"/>
        <w:sz w:val="20"/>
        <w:lang w:eastAsia="pt-BR"/>
      </w:rPr>
      <w:t xml:space="preserve"> de </w:t>
    </w:r>
    <w:fldSimple w:instr="NUMPAGES  \* Arabic  \* MERGEFORMAT">
      <w:r w:rsidR="009F44EB">
        <w:rPr>
          <w:noProof/>
        </w:rPr>
        <w:t>2</w:t>
      </w:r>
    </w:fldSimple>
  </w:p>
  <w:p w14:paraId="1A8485F4" w14:textId="2E929A96" w:rsidR="00D27DE0" w:rsidRPr="001C4F35" w:rsidRDefault="00D27DE0" w:rsidP="00FC4F5C">
    <w:pPr>
      <w:pBdr>
        <w:top w:val="single" w:sz="4" w:space="0" w:color="auto"/>
        <w:left w:val="single" w:sz="4" w:space="0" w:color="auto"/>
        <w:bottom w:val="single" w:sz="4" w:space="0" w:color="auto"/>
        <w:right w:val="single" w:sz="4" w:space="5" w:color="auto"/>
      </w:pBdr>
      <w:tabs>
        <w:tab w:val="center" w:pos="6025"/>
        <w:tab w:val="left" w:pos="9853"/>
      </w:tabs>
      <w:spacing w:line="240" w:lineRule="auto"/>
      <w:jc w:val="center"/>
      <w:rPr>
        <w:rFonts w:eastAsia="Times New Roman" w:cs="Arial"/>
        <w:sz w:val="20"/>
        <w:lang w:eastAsia="pt-BR"/>
      </w:rPr>
    </w:pPr>
    <w:r>
      <w:rPr>
        <w:rFonts w:eastAsia="Times New Roman" w:cs="Arial"/>
        <w:sz w:val="20"/>
        <w:lang w:eastAsia="pt-BR"/>
      </w:rPr>
      <w:t>Avenid</w:t>
    </w:r>
    <w:r w:rsidRPr="001C4F35">
      <w:rPr>
        <w:rFonts w:eastAsia="Times New Roman" w:cs="Arial"/>
        <w:sz w:val="20"/>
        <w:lang w:eastAsia="pt-BR"/>
      </w:rPr>
      <w:t>a José Oselame, 209 – CEP 88658-000 – Rio Rufino – SC.</w:t>
    </w:r>
  </w:p>
  <w:p w14:paraId="6913B329" w14:textId="7AD40B6B" w:rsidR="00D27DE0" w:rsidRPr="001C4F35" w:rsidRDefault="00D27DE0" w:rsidP="00FC4F5C">
    <w:pPr>
      <w:pBdr>
        <w:top w:val="single" w:sz="4" w:space="0" w:color="auto"/>
        <w:left w:val="single" w:sz="4" w:space="0" w:color="auto"/>
        <w:bottom w:val="single" w:sz="4" w:space="0" w:color="auto"/>
        <w:right w:val="single" w:sz="4" w:space="5" w:color="auto"/>
      </w:pBdr>
      <w:spacing w:line="240" w:lineRule="auto"/>
      <w:jc w:val="center"/>
      <w:rPr>
        <w:rFonts w:eastAsia="Times New Roman" w:cs="Arial"/>
        <w:sz w:val="20"/>
        <w:lang w:eastAsia="pt-BR"/>
      </w:rPr>
    </w:pPr>
    <w:r w:rsidRPr="001C4F35">
      <w:rPr>
        <w:rFonts w:eastAsia="Times New Roman" w:cs="Arial"/>
        <w:sz w:val="20"/>
        <w:lang w:eastAsia="pt-BR"/>
      </w:rPr>
      <w:t>Tel: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66DC" w14:textId="77777777" w:rsidR="00174814" w:rsidRDefault="00174814" w:rsidP="007F4FE6">
      <w:pPr>
        <w:spacing w:after="0" w:line="240" w:lineRule="auto"/>
      </w:pPr>
      <w:bookmarkStart w:id="0" w:name="_Hlk80732761"/>
      <w:bookmarkEnd w:id="0"/>
      <w:r>
        <w:separator/>
      </w:r>
    </w:p>
  </w:footnote>
  <w:footnote w:type="continuationSeparator" w:id="0">
    <w:p w14:paraId="076AFF16" w14:textId="77777777" w:rsidR="00174814" w:rsidRDefault="00174814" w:rsidP="007F4FE6">
      <w:pPr>
        <w:spacing w:after="0" w:line="240" w:lineRule="auto"/>
      </w:pPr>
      <w:r>
        <w:continuationSeparator/>
      </w:r>
    </w:p>
  </w:footnote>
  <w:footnote w:id="1">
    <w:p w14:paraId="2FFFEC76" w14:textId="77777777" w:rsidR="00FA29BC" w:rsidRPr="003021AC" w:rsidRDefault="00FA29BC" w:rsidP="00FA29BC">
      <w:pPr>
        <w:pStyle w:val="Textodenotaderodap"/>
        <w:rPr>
          <w:rFonts w:ascii="Arial" w:hAnsi="Arial" w:cs="Arial"/>
        </w:rPr>
      </w:pPr>
      <w:r w:rsidRPr="003021AC">
        <w:rPr>
          <w:rStyle w:val="Refdenotaderodap"/>
          <w:rFonts w:ascii="Arial" w:hAnsi="Arial" w:cs="Arial"/>
        </w:rPr>
        <w:footnoteRef/>
      </w:r>
      <w:r w:rsidRPr="003021AC">
        <w:rPr>
          <w:rFonts w:ascii="Arial" w:hAnsi="Arial" w:cs="Arial"/>
        </w:rPr>
        <w:t xml:space="preserve"> Disponível em: </w:t>
      </w:r>
      <w:hyperlink r:id="rId1" w:history="1">
        <w:r w:rsidRPr="00C26ADB">
          <w:rPr>
            <w:rStyle w:val="Hyperlink"/>
            <w:rFonts w:ascii="Arial" w:hAnsi="Arial" w:cs="Arial"/>
          </w:rPr>
          <w:t>https://www.trf4.jus.br/trf4/upload/editor/hcd_Res17-2010.pdf</w:t>
        </w:r>
      </w:hyperlink>
      <w:r>
        <w:rPr>
          <w:rFonts w:ascii="Arial" w:hAnsi="Arial" w:cs="Arial"/>
        </w:rPr>
        <w:t xml:space="preserve"> </w:t>
      </w:r>
    </w:p>
  </w:footnote>
  <w:footnote w:id="2">
    <w:p w14:paraId="081F3C65" w14:textId="77777777" w:rsidR="00FA29BC" w:rsidRPr="004209C0" w:rsidRDefault="00FA29BC" w:rsidP="00FA29BC">
      <w:pPr>
        <w:pStyle w:val="Textodenotaderodap"/>
        <w:rPr>
          <w:rFonts w:ascii="Arial" w:hAnsi="Arial" w:cs="Arial"/>
        </w:rPr>
      </w:pPr>
      <w:r w:rsidRPr="004209C0">
        <w:rPr>
          <w:rStyle w:val="Refdenotaderodap"/>
          <w:rFonts w:ascii="Arial" w:hAnsi="Arial" w:cs="Arial"/>
        </w:rPr>
        <w:footnoteRef/>
      </w:r>
      <w:r w:rsidRPr="004209C0">
        <w:rPr>
          <w:rFonts w:ascii="Arial" w:hAnsi="Arial" w:cs="Arial"/>
        </w:rPr>
        <w:t xml:space="preserve"> Disponível em: </w:t>
      </w:r>
      <w:hyperlink r:id="rId2" w:history="1">
        <w:r w:rsidRPr="004209C0">
          <w:rPr>
            <w:rStyle w:val="Hyperlink"/>
            <w:rFonts w:ascii="Arial" w:hAnsi="Arial" w:cs="Arial"/>
          </w:rPr>
          <w:t>http://busca.tjsc.jus.br/buscatextual/integra.do?cdSistema=1&amp;cdDocumento=174429&amp;cdCategoria=1&amp;q=&amp;frase=&amp;excluir=&amp;qualquer=&amp;prox1=&amp;prox2=&amp;proxc</w:t>
        </w:r>
      </w:hyperlink>
      <w:r w:rsidRPr="004209C0">
        <w:rPr>
          <w:rFonts w:ascii="Arial" w:hAnsi="Arial" w:cs="Arial"/>
        </w:rPr>
        <w:t xml:space="preserve">= </w:t>
      </w:r>
    </w:p>
  </w:footnote>
  <w:footnote w:id="3">
    <w:p w14:paraId="315C93C8" w14:textId="77777777" w:rsidR="00FA29BC" w:rsidRPr="00E4621F" w:rsidRDefault="00FA29BC" w:rsidP="00FA29BC">
      <w:pPr>
        <w:pStyle w:val="Textodenotaderodap"/>
        <w:jc w:val="both"/>
        <w:rPr>
          <w:rFonts w:ascii="Arial" w:hAnsi="Arial" w:cs="Arial"/>
        </w:rPr>
      </w:pPr>
      <w:r w:rsidRPr="00E4621F">
        <w:rPr>
          <w:rStyle w:val="Refdenotaderodap"/>
          <w:rFonts w:ascii="Arial" w:hAnsi="Arial" w:cs="Arial"/>
        </w:rPr>
        <w:footnoteRef/>
      </w:r>
      <w:r w:rsidRPr="00E4621F">
        <w:rPr>
          <w:rFonts w:ascii="Arial" w:hAnsi="Arial" w:cs="Arial"/>
        </w:rPr>
        <w:t xml:space="preserve"> Disponível em: </w:t>
      </w:r>
      <w:hyperlink r:id="rId3" w:history="1">
        <w:r w:rsidRPr="00E4621F">
          <w:rPr>
            <w:rStyle w:val="Hyperlink"/>
            <w:rFonts w:ascii="Arial" w:hAnsi="Arial" w:cs="Arial"/>
          </w:rPr>
          <w:t>https://leismunicipais.com.br/a/sc/r/rio-rufino/lei-ordinaria/2016/60/599/lei-ordinaria-n-599-2016-dispoe-sobre-autorizacao-para-acordos-judiciais-e-extrajudiciais-de-competencia-da-procuradoria-do-municipio-e-da-outras-providencias-2019-11-27-versao-compilada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7"/>
    </w:tblGrid>
    <w:tr w:rsidR="00AD30B4" w14:paraId="687EA8FD" w14:textId="77777777" w:rsidTr="00675D9F">
      <w:trPr>
        <w:trHeight w:val="1266"/>
      </w:trPr>
      <w:tc>
        <w:tcPr>
          <w:tcW w:w="9367" w:type="dxa"/>
        </w:tcPr>
        <w:p w14:paraId="319627B9" w14:textId="0095D3DC" w:rsidR="00AD30B4" w:rsidRDefault="005F65EA"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5CDC1D2E">
                    <wp:simplePos x="0" y="0"/>
                    <wp:positionH relativeFrom="margin">
                      <wp:posOffset>979170</wp:posOffset>
                    </wp:positionH>
                    <wp:positionV relativeFrom="paragraph">
                      <wp:posOffset>22860</wp:posOffset>
                    </wp:positionV>
                    <wp:extent cx="3672840" cy="863600"/>
                    <wp:effectExtent l="0" t="0" r="22860" b="1270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863600"/>
                            </a:xfrm>
                            <a:prstGeom prst="rect">
                              <a:avLst/>
                            </a:prstGeom>
                            <a:solidFill>
                              <a:schemeClr val="bg1"/>
                            </a:solidFill>
                            <a:ln w="9525">
                              <a:solidFill>
                                <a:schemeClr val="bg1"/>
                              </a:solidFill>
                              <a:miter lim="800000"/>
                              <a:headEnd/>
                              <a:tailEnd/>
                            </a:ln>
                          </wps:spPr>
                          <wps:txbx>
                            <w:txbxContent>
                              <w:p w14:paraId="084A8F29" w14:textId="77777777" w:rsidR="00AD30B4" w:rsidRPr="00CC36DE" w:rsidRDefault="00AD30B4" w:rsidP="00CC36DE">
                                <w:pPr>
                                  <w:spacing w:after="0"/>
                                  <w:jc w:val="center"/>
                                  <w:rPr>
                                    <w:rFonts w:cs="Arial"/>
                                    <w:b/>
                                    <w:bCs/>
                                    <w:color w:val="000000" w:themeColor="text1"/>
                                    <w:szCs w:val="24"/>
                                  </w:rPr>
                                </w:pPr>
                                <w:r w:rsidRPr="00CC36DE">
                                  <w:rPr>
                                    <w:rFonts w:cs="Arial"/>
                                    <w:b/>
                                    <w:bCs/>
                                    <w:color w:val="000000" w:themeColor="text1"/>
                                    <w:szCs w:val="24"/>
                                  </w:rPr>
                                  <w:t>ESTADO DE SANTA CATARINA</w:t>
                                </w:r>
                              </w:p>
                              <w:p w14:paraId="3054EDE1" w14:textId="77777777" w:rsidR="0064559B" w:rsidRDefault="00AD30B4" w:rsidP="00CC36DE">
                                <w:pPr>
                                  <w:spacing w:after="0"/>
                                  <w:jc w:val="center"/>
                                  <w:rPr>
                                    <w:rFonts w:cs="Arial"/>
                                    <w:b/>
                                    <w:bCs/>
                                    <w:color w:val="000000" w:themeColor="text1"/>
                                    <w:szCs w:val="24"/>
                                  </w:rPr>
                                </w:pPr>
                                <w:r w:rsidRPr="00CC36DE">
                                  <w:rPr>
                                    <w:rFonts w:cs="Arial"/>
                                    <w:b/>
                                    <w:bCs/>
                                    <w:color w:val="000000" w:themeColor="text1"/>
                                    <w:szCs w:val="24"/>
                                  </w:rPr>
                                  <w:t>PREFEITURA DO MUNICÍPIO DE RIO RUFINO</w:t>
                                </w:r>
                              </w:p>
                              <w:p w14:paraId="2F62C3A7" w14:textId="4536985F" w:rsidR="00AD30B4" w:rsidRPr="00CC36DE" w:rsidRDefault="0064559B" w:rsidP="00CC36DE">
                                <w:pPr>
                                  <w:spacing w:after="0"/>
                                  <w:jc w:val="center"/>
                                  <w:rPr>
                                    <w:rFonts w:cs="Arial"/>
                                    <w:b/>
                                    <w:bCs/>
                                    <w:color w:val="000000" w:themeColor="text1"/>
                                    <w:szCs w:val="24"/>
                                  </w:rPr>
                                </w:pPr>
                                <w:r>
                                  <w:rPr>
                                    <w:rFonts w:cs="Arial"/>
                                    <w:b/>
                                    <w:bCs/>
                                    <w:color w:val="000000" w:themeColor="text1"/>
                                    <w:szCs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7.1pt;margin-top:1.8pt;width:289.2pt;height:6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" fillcolor="white [3212]" strokecolor="white [3212]">
                    <v:textbox>
                      <w:txbxContent>
                        <w:p w14:paraId="084A8F29" w14:textId="77777777" w:rsidR="00AD30B4" w:rsidRPr="00CC36DE" w:rsidRDefault="00AD30B4" w:rsidP="00CC36DE">
                          <w:pPr>
                            <w:spacing w:after="0"/>
                            <w:jc w:val="center"/>
                            <w:rPr>
                              <w:rFonts w:cs="Arial"/>
                              <w:b/>
                              <w:bCs/>
                              <w:color w:val="000000" w:themeColor="text1"/>
                              <w:szCs w:val="24"/>
                            </w:rPr>
                          </w:pPr>
                          <w:r w:rsidRPr="00CC36DE">
                            <w:rPr>
                              <w:rFonts w:cs="Arial"/>
                              <w:b/>
                              <w:bCs/>
                              <w:color w:val="000000" w:themeColor="text1"/>
                              <w:szCs w:val="24"/>
                            </w:rPr>
                            <w:t>ESTADO DE SANTA CATARINA</w:t>
                          </w:r>
                        </w:p>
                        <w:p w14:paraId="3054EDE1" w14:textId="77777777" w:rsidR="0064559B" w:rsidRDefault="00AD30B4" w:rsidP="00CC36DE">
                          <w:pPr>
                            <w:spacing w:after="0"/>
                            <w:jc w:val="center"/>
                            <w:rPr>
                              <w:rFonts w:cs="Arial"/>
                              <w:b/>
                              <w:bCs/>
                              <w:color w:val="000000" w:themeColor="text1"/>
                              <w:szCs w:val="24"/>
                            </w:rPr>
                          </w:pPr>
                          <w:r w:rsidRPr="00CC36DE">
                            <w:rPr>
                              <w:rFonts w:cs="Arial"/>
                              <w:b/>
                              <w:bCs/>
                              <w:color w:val="000000" w:themeColor="text1"/>
                              <w:szCs w:val="24"/>
                            </w:rPr>
                            <w:t>PREFEITURA DO MUNICÍPIO DE RIO RUFINO</w:t>
                          </w:r>
                        </w:p>
                        <w:p w14:paraId="2F62C3A7" w14:textId="4536985F" w:rsidR="00AD30B4" w:rsidRPr="00CC36DE" w:rsidRDefault="0064559B" w:rsidP="00CC36DE">
                          <w:pPr>
                            <w:spacing w:after="0"/>
                            <w:jc w:val="center"/>
                            <w:rPr>
                              <w:rFonts w:cs="Arial"/>
                              <w:b/>
                              <w:bCs/>
                              <w:color w:val="000000" w:themeColor="text1"/>
                              <w:szCs w:val="24"/>
                            </w:rPr>
                          </w:pPr>
                          <w:r>
                            <w:rPr>
                              <w:rFonts w:cs="Arial"/>
                              <w:b/>
                              <w:bCs/>
                              <w:color w:val="000000" w:themeColor="text1"/>
                              <w:szCs w:val="24"/>
                            </w:rPr>
                            <w:t>GABINETE DO PREFEITO</w:t>
                          </w:r>
                        </w:p>
                      </w:txbxContent>
                    </v:textbox>
                    <w10:wrap type="square" anchorx="margin"/>
                  </v:shape>
                </w:pict>
              </mc:Fallback>
            </mc:AlternateContent>
          </w:r>
          <w:r w:rsidR="00A97EA4">
            <w:rPr>
              <w:noProof/>
              <w:lang w:eastAsia="pt-BR"/>
            </w:rPr>
            <w:drawing>
              <wp:anchor distT="0" distB="0" distL="114300" distR="114300" simplePos="0" relativeHeight="251657728" behindDoc="1" locked="0" layoutInCell="1" allowOverlap="1" wp14:anchorId="4677451B" wp14:editId="0EED4224">
                <wp:simplePos x="0" y="0"/>
                <wp:positionH relativeFrom="column">
                  <wp:posOffset>-900430</wp:posOffset>
                </wp:positionH>
                <wp:positionV relativeFrom="paragraph">
                  <wp:posOffset>-290195</wp:posOffset>
                </wp:positionV>
                <wp:extent cx="7560733" cy="1295400"/>
                <wp:effectExtent l="0" t="0" r="2540"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733"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189B7396">
                <wp:extent cx="751297" cy="804333"/>
                <wp:effectExtent l="0" t="0" r="0" b="0"/>
                <wp:docPr id="3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828579"/>
                        </a:xfrm>
                        <a:prstGeom prst="rect">
                          <a:avLst/>
                        </a:prstGeom>
                        <a:noFill/>
                        <a:ln>
                          <a:noFill/>
                        </a:ln>
                      </pic:spPr>
                    </pic:pic>
                  </a:graphicData>
                </a:graphic>
              </wp:inline>
            </w:drawing>
          </w:r>
          <w:r w:rsidR="00857FE8" w:rsidRPr="002778E4">
            <w:rPr>
              <w:noProof/>
              <w:lang w:eastAsia="pt-BR"/>
            </w:rPr>
            <w:drawing>
              <wp:inline distT="0" distB="0" distL="0" distR="0" wp14:anchorId="6C45CEF3" wp14:editId="323726EA">
                <wp:extent cx="1058333" cy="812800"/>
                <wp:effectExtent l="0" t="0" r="8890" b="635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8334" cy="812801"/>
                        </a:xfrm>
                        <a:prstGeom prst="rect">
                          <a:avLst/>
                        </a:prstGeom>
                        <a:noFill/>
                        <a:ln>
                          <a:noFill/>
                        </a:ln>
                      </pic:spPr>
                    </pic:pic>
                  </a:graphicData>
                </a:graphic>
              </wp:inline>
            </w:drawing>
          </w:r>
        </w:p>
      </w:tc>
    </w:tr>
  </w:tbl>
  <w:p w14:paraId="321C3254" w14:textId="488340C7" w:rsidR="00C77323" w:rsidRDefault="00C77323" w:rsidP="00C55B8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32312"/>
    <w:rsid w:val="00033601"/>
    <w:rsid w:val="00035AAB"/>
    <w:rsid w:val="00042D18"/>
    <w:rsid w:val="000546BE"/>
    <w:rsid w:val="0005515E"/>
    <w:rsid w:val="000700C7"/>
    <w:rsid w:val="00083D6F"/>
    <w:rsid w:val="000947C5"/>
    <w:rsid w:val="00094BA7"/>
    <w:rsid w:val="000A288C"/>
    <w:rsid w:val="000A4281"/>
    <w:rsid w:val="000A7027"/>
    <w:rsid w:val="000B07E9"/>
    <w:rsid w:val="000B2696"/>
    <w:rsid w:val="000B501F"/>
    <w:rsid w:val="000C7514"/>
    <w:rsid w:val="000D0F86"/>
    <w:rsid w:val="000D597F"/>
    <w:rsid w:val="000D59D5"/>
    <w:rsid w:val="000E0099"/>
    <w:rsid w:val="000E21C2"/>
    <w:rsid w:val="000F07F5"/>
    <w:rsid w:val="00111C8D"/>
    <w:rsid w:val="001134EE"/>
    <w:rsid w:val="00124ACF"/>
    <w:rsid w:val="00150E1F"/>
    <w:rsid w:val="00152A19"/>
    <w:rsid w:val="001622CD"/>
    <w:rsid w:val="00162F0E"/>
    <w:rsid w:val="0017353A"/>
    <w:rsid w:val="00174814"/>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8B1"/>
    <w:rsid w:val="001F0B2E"/>
    <w:rsid w:val="001F139E"/>
    <w:rsid w:val="001F290C"/>
    <w:rsid w:val="00200CCC"/>
    <w:rsid w:val="00226365"/>
    <w:rsid w:val="002265DD"/>
    <w:rsid w:val="00226964"/>
    <w:rsid w:val="0023541E"/>
    <w:rsid w:val="00240C9C"/>
    <w:rsid w:val="00243E70"/>
    <w:rsid w:val="002458E9"/>
    <w:rsid w:val="00245BEC"/>
    <w:rsid w:val="00247F68"/>
    <w:rsid w:val="00250EE3"/>
    <w:rsid w:val="0027141B"/>
    <w:rsid w:val="00272576"/>
    <w:rsid w:val="002778E4"/>
    <w:rsid w:val="00280C01"/>
    <w:rsid w:val="002811BB"/>
    <w:rsid w:val="0028447C"/>
    <w:rsid w:val="00286483"/>
    <w:rsid w:val="002929F6"/>
    <w:rsid w:val="002C1224"/>
    <w:rsid w:val="002E29C4"/>
    <w:rsid w:val="00301D22"/>
    <w:rsid w:val="003070CF"/>
    <w:rsid w:val="00310DEC"/>
    <w:rsid w:val="003300D4"/>
    <w:rsid w:val="003335A1"/>
    <w:rsid w:val="003343BC"/>
    <w:rsid w:val="003347FB"/>
    <w:rsid w:val="003377C4"/>
    <w:rsid w:val="0034170E"/>
    <w:rsid w:val="003423AC"/>
    <w:rsid w:val="0034566D"/>
    <w:rsid w:val="00345A2D"/>
    <w:rsid w:val="003469E2"/>
    <w:rsid w:val="003477FF"/>
    <w:rsid w:val="00360B36"/>
    <w:rsid w:val="00365BE2"/>
    <w:rsid w:val="00381DE5"/>
    <w:rsid w:val="00381E68"/>
    <w:rsid w:val="00385C4E"/>
    <w:rsid w:val="00385CC4"/>
    <w:rsid w:val="0038771D"/>
    <w:rsid w:val="00390F21"/>
    <w:rsid w:val="003970BC"/>
    <w:rsid w:val="003A2496"/>
    <w:rsid w:val="003A68B5"/>
    <w:rsid w:val="003B2498"/>
    <w:rsid w:val="003B3F9C"/>
    <w:rsid w:val="003B4EEC"/>
    <w:rsid w:val="003B539A"/>
    <w:rsid w:val="003C4257"/>
    <w:rsid w:val="003C78E3"/>
    <w:rsid w:val="003D0383"/>
    <w:rsid w:val="003D44E9"/>
    <w:rsid w:val="003E7AD8"/>
    <w:rsid w:val="003F553B"/>
    <w:rsid w:val="003F72D8"/>
    <w:rsid w:val="003F790B"/>
    <w:rsid w:val="0041487F"/>
    <w:rsid w:val="00414E97"/>
    <w:rsid w:val="00415346"/>
    <w:rsid w:val="00416FAA"/>
    <w:rsid w:val="00421BE4"/>
    <w:rsid w:val="00432802"/>
    <w:rsid w:val="00434A77"/>
    <w:rsid w:val="00464E1F"/>
    <w:rsid w:val="00481AA2"/>
    <w:rsid w:val="004852BC"/>
    <w:rsid w:val="004869D7"/>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174"/>
    <w:rsid w:val="004F2F77"/>
    <w:rsid w:val="00500A73"/>
    <w:rsid w:val="0050134A"/>
    <w:rsid w:val="00502C8C"/>
    <w:rsid w:val="00516751"/>
    <w:rsid w:val="00522051"/>
    <w:rsid w:val="00522F80"/>
    <w:rsid w:val="00537D35"/>
    <w:rsid w:val="00572452"/>
    <w:rsid w:val="005777A8"/>
    <w:rsid w:val="00593A49"/>
    <w:rsid w:val="00596649"/>
    <w:rsid w:val="005A66D3"/>
    <w:rsid w:val="005B288C"/>
    <w:rsid w:val="005C11FD"/>
    <w:rsid w:val="005C184D"/>
    <w:rsid w:val="005C2482"/>
    <w:rsid w:val="005D58B9"/>
    <w:rsid w:val="005E66BC"/>
    <w:rsid w:val="005F2A29"/>
    <w:rsid w:val="005F65EA"/>
    <w:rsid w:val="00614610"/>
    <w:rsid w:val="006154DA"/>
    <w:rsid w:val="00616479"/>
    <w:rsid w:val="006209BE"/>
    <w:rsid w:val="00624E31"/>
    <w:rsid w:val="0062500E"/>
    <w:rsid w:val="00625736"/>
    <w:rsid w:val="006257AC"/>
    <w:rsid w:val="00625AD9"/>
    <w:rsid w:val="0062674B"/>
    <w:rsid w:val="00627C0A"/>
    <w:rsid w:val="0063368D"/>
    <w:rsid w:val="00633C0F"/>
    <w:rsid w:val="0063445C"/>
    <w:rsid w:val="0063685E"/>
    <w:rsid w:val="0064559B"/>
    <w:rsid w:val="006528C4"/>
    <w:rsid w:val="006648F1"/>
    <w:rsid w:val="00675D9F"/>
    <w:rsid w:val="00676712"/>
    <w:rsid w:val="00687014"/>
    <w:rsid w:val="006C03BD"/>
    <w:rsid w:val="006C3528"/>
    <w:rsid w:val="006E50BA"/>
    <w:rsid w:val="006F0897"/>
    <w:rsid w:val="00705F7D"/>
    <w:rsid w:val="007072FC"/>
    <w:rsid w:val="00716515"/>
    <w:rsid w:val="0072375F"/>
    <w:rsid w:val="00727AE9"/>
    <w:rsid w:val="00731C89"/>
    <w:rsid w:val="00746171"/>
    <w:rsid w:val="007467F1"/>
    <w:rsid w:val="007471BC"/>
    <w:rsid w:val="00751DB8"/>
    <w:rsid w:val="00756B32"/>
    <w:rsid w:val="00763C9D"/>
    <w:rsid w:val="007674AC"/>
    <w:rsid w:val="00771775"/>
    <w:rsid w:val="00785C7A"/>
    <w:rsid w:val="007A5A72"/>
    <w:rsid w:val="007B2BCE"/>
    <w:rsid w:val="007B630C"/>
    <w:rsid w:val="007C3614"/>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61AEE"/>
    <w:rsid w:val="00867267"/>
    <w:rsid w:val="0087503B"/>
    <w:rsid w:val="00876527"/>
    <w:rsid w:val="00881B9D"/>
    <w:rsid w:val="00886881"/>
    <w:rsid w:val="008903B1"/>
    <w:rsid w:val="00897540"/>
    <w:rsid w:val="008A15A9"/>
    <w:rsid w:val="008A2918"/>
    <w:rsid w:val="008B5CD4"/>
    <w:rsid w:val="008C5907"/>
    <w:rsid w:val="008D23C7"/>
    <w:rsid w:val="008D2F97"/>
    <w:rsid w:val="008E297C"/>
    <w:rsid w:val="008E353E"/>
    <w:rsid w:val="008F73AA"/>
    <w:rsid w:val="00900DFE"/>
    <w:rsid w:val="00906B83"/>
    <w:rsid w:val="00906BA3"/>
    <w:rsid w:val="00915354"/>
    <w:rsid w:val="00916FCB"/>
    <w:rsid w:val="00924DFF"/>
    <w:rsid w:val="00931476"/>
    <w:rsid w:val="009335F6"/>
    <w:rsid w:val="0094685D"/>
    <w:rsid w:val="00950629"/>
    <w:rsid w:val="00952964"/>
    <w:rsid w:val="009535F0"/>
    <w:rsid w:val="00980F5C"/>
    <w:rsid w:val="0099151C"/>
    <w:rsid w:val="00994D21"/>
    <w:rsid w:val="009A35D9"/>
    <w:rsid w:val="009A4039"/>
    <w:rsid w:val="009A55BB"/>
    <w:rsid w:val="009B0002"/>
    <w:rsid w:val="009B12B5"/>
    <w:rsid w:val="009B2307"/>
    <w:rsid w:val="009C1D78"/>
    <w:rsid w:val="009D05F8"/>
    <w:rsid w:val="009D2830"/>
    <w:rsid w:val="009D2BC2"/>
    <w:rsid w:val="009D533F"/>
    <w:rsid w:val="009D7792"/>
    <w:rsid w:val="009E1DFD"/>
    <w:rsid w:val="009F44EB"/>
    <w:rsid w:val="00A11A7D"/>
    <w:rsid w:val="00A12D25"/>
    <w:rsid w:val="00A170E2"/>
    <w:rsid w:val="00A171FA"/>
    <w:rsid w:val="00A20425"/>
    <w:rsid w:val="00A2082F"/>
    <w:rsid w:val="00A23ABC"/>
    <w:rsid w:val="00A33521"/>
    <w:rsid w:val="00A40507"/>
    <w:rsid w:val="00A40A7F"/>
    <w:rsid w:val="00A4379E"/>
    <w:rsid w:val="00A45260"/>
    <w:rsid w:val="00A55ED5"/>
    <w:rsid w:val="00A56341"/>
    <w:rsid w:val="00A601A2"/>
    <w:rsid w:val="00A70470"/>
    <w:rsid w:val="00A70E81"/>
    <w:rsid w:val="00A71737"/>
    <w:rsid w:val="00A83957"/>
    <w:rsid w:val="00A8535A"/>
    <w:rsid w:val="00A97EA4"/>
    <w:rsid w:val="00AA7B96"/>
    <w:rsid w:val="00AB2F56"/>
    <w:rsid w:val="00AC1A31"/>
    <w:rsid w:val="00AD129D"/>
    <w:rsid w:val="00AD30B4"/>
    <w:rsid w:val="00AD33C2"/>
    <w:rsid w:val="00AD4232"/>
    <w:rsid w:val="00AD67A1"/>
    <w:rsid w:val="00AD7A4E"/>
    <w:rsid w:val="00AF6D1F"/>
    <w:rsid w:val="00B00998"/>
    <w:rsid w:val="00B02E86"/>
    <w:rsid w:val="00B06C30"/>
    <w:rsid w:val="00B1009E"/>
    <w:rsid w:val="00B15C93"/>
    <w:rsid w:val="00B25524"/>
    <w:rsid w:val="00B2653E"/>
    <w:rsid w:val="00B42754"/>
    <w:rsid w:val="00B42FD2"/>
    <w:rsid w:val="00B454AA"/>
    <w:rsid w:val="00B55A44"/>
    <w:rsid w:val="00B61CC5"/>
    <w:rsid w:val="00B71D00"/>
    <w:rsid w:val="00B955AA"/>
    <w:rsid w:val="00BA14F0"/>
    <w:rsid w:val="00BA162B"/>
    <w:rsid w:val="00BA56F7"/>
    <w:rsid w:val="00BD01B6"/>
    <w:rsid w:val="00BD0F13"/>
    <w:rsid w:val="00BE1CFB"/>
    <w:rsid w:val="00BE3D67"/>
    <w:rsid w:val="00BE5FD2"/>
    <w:rsid w:val="00BF5E13"/>
    <w:rsid w:val="00C01B2A"/>
    <w:rsid w:val="00C2130A"/>
    <w:rsid w:val="00C26535"/>
    <w:rsid w:val="00C51E86"/>
    <w:rsid w:val="00C55B82"/>
    <w:rsid w:val="00C56461"/>
    <w:rsid w:val="00C6310E"/>
    <w:rsid w:val="00C70D07"/>
    <w:rsid w:val="00C721BC"/>
    <w:rsid w:val="00C722A6"/>
    <w:rsid w:val="00C77323"/>
    <w:rsid w:val="00C84A59"/>
    <w:rsid w:val="00C959C7"/>
    <w:rsid w:val="00CA3C1E"/>
    <w:rsid w:val="00CB2ABD"/>
    <w:rsid w:val="00CB300E"/>
    <w:rsid w:val="00CB59B0"/>
    <w:rsid w:val="00CC36DE"/>
    <w:rsid w:val="00CD0BAD"/>
    <w:rsid w:val="00CD28A4"/>
    <w:rsid w:val="00CD2CEA"/>
    <w:rsid w:val="00CF3F31"/>
    <w:rsid w:val="00CF4760"/>
    <w:rsid w:val="00CF4B8F"/>
    <w:rsid w:val="00D01E41"/>
    <w:rsid w:val="00D07E26"/>
    <w:rsid w:val="00D13246"/>
    <w:rsid w:val="00D13C11"/>
    <w:rsid w:val="00D21534"/>
    <w:rsid w:val="00D230AC"/>
    <w:rsid w:val="00D25BD5"/>
    <w:rsid w:val="00D2666A"/>
    <w:rsid w:val="00D27DE0"/>
    <w:rsid w:val="00D308AC"/>
    <w:rsid w:val="00D450C0"/>
    <w:rsid w:val="00D46CC2"/>
    <w:rsid w:val="00D616A1"/>
    <w:rsid w:val="00D638C0"/>
    <w:rsid w:val="00D65752"/>
    <w:rsid w:val="00D800C2"/>
    <w:rsid w:val="00D93A71"/>
    <w:rsid w:val="00DA0C2E"/>
    <w:rsid w:val="00DA4E81"/>
    <w:rsid w:val="00DB38DE"/>
    <w:rsid w:val="00DB593D"/>
    <w:rsid w:val="00DB60BE"/>
    <w:rsid w:val="00DC02CF"/>
    <w:rsid w:val="00DC42E3"/>
    <w:rsid w:val="00DE5324"/>
    <w:rsid w:val="00DF5427"/>
    <w:rsid w:val="00E0017C"/>
    <w:rsid w:val="00E034F5"/>
    <w:rsid w:val="00E12F58"/>
    <w:rsid w:val="00E21BEE"/>
    <w:rsid w:val="00E24F4A"/>
    <w:rsid w:val="00E372BC"/>
    <w:rsid w:val="00E64E60"/>
    <w:rsid w:val="00E67B0A"/>
    <w:rsid w:val="00E87CC1"/>
    <w:rsid w:val="00E94232"/>
    <w:rsid w:val="00EA0FB7"/>
    <w:rsid w:val="00EA779C"/>
    <w:rsid w:val="00EC16D7"/>
    <w:rsid w:val="00EC1D1F"/>
    <w:rsid w:val="00ED2C9F"/>
    <w:rsid w:val="00ED6980"/>
    <w:rsid w:val="00ED7BB4"/>
    <w:rsid w:val="00EE511F"/>
    <w:rsid w:val="00EE7D75"/>
    <w:rsid w:val="00EF2FCB"/>
    <w:rsid w:val="00EF5042"/>
    <w:rsid w:val="00EF5049"/>
    <w:rsid w:val="00EF5BC7"/>
    <w:rsid w:val="00F00E21"/>
    <w:rsid w:val="00F011C4"/>
    <w:rsid w:val="00F0146B"/>
    <w:rsid w:val="00F16467"/>
    <w:rsid w:val="00F20155"/>
    <w:rsid w:val="00F2199E"/>
    <w:rsid w:val="00F35CC3"/>
    <w:rsid w:val="00F508AA"/>
    <w:rsid w:val="00F50C82"/>
    <w:rsid w:val="00F55720"/>
    <w:rsid w:val="00F610FF"/>
    <w:rsid w:val="00F62E0B"/>
    <w:rsid w:val="00F67F3E"/>
    <w:rsid w:val="00F823CA"/>
    <w:rsid w:val="00F8458D"/>
    <w:rsid w:val="00F94132"/>
    <w:rsid w:val="00F967E4"/>
    <w:rsid w:val="00FA29BC"/>
    <w:rsid w:val="00FA49D9"/>
    <w:rsid w:val="00FA4A65"/>
    <w:rsid w:val="00FC4F5C"/>
    <w:rsid w:val="00FC50D3"/>
    <w:rsid w:val="00FD13E4"/>
    <w:rsid w:val="00FD4929"/>
    <w:rsid w:val="00FE0687"/>
    <w:rsid w:val="00FE2091"/>
    <w:rsid w:val="00FE3444"/>
    <w:rsid w:val="00FE6D0F"/>
    <w:rsid w:val="00FE7D13"/>
    <w:rsid w:val="00FF5BC4"/>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35F7879"/>
  <w15:docId w15:val="{E10C7CCE-C888-4688-828E-3EB916B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93"/>
    <w:pPr>
      <w:spacing w:after="200" w:line="276"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Textodenotaderodap">
    <w:name w:val="footnote text"/>
    <w:basedOn w:val="Normal"/>
    <w:link w:val="TextodenotaderodapChar"/>
    <w:uiPriority w:val="99"/>
    <w:semiHidden/>
    <w:unhideWhenUsed/>
    <w:rsid w:val="00FA29BC"/>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A29BC"/>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A2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237;dico@riorufino.sc.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leismunicipais.com.br/a/sc/r/rio-rufino/lei-ordinaria/2016/60/599/lei-ordinaria-n-599-2016-dispoe-sobre-autorizacao-para-acordos-judiciais-e-extrajudiciais-de-competencia-da-procuradoria-do-municipio-e-da-outras-providencias-2019-11-27-versao-compilada" TargetMode="External"/><Relationship Id="rId2" Type="http://schemas.openxmlformats.org/officeDocument/2006/relationships/hyperlink" Target="http://busca.tjsc.jus.br/buscatextual/integra.do?cdSistema=1&amp;cdDocumento=174429&amp;cdCategoria=1&amp;q=&amp;frase=&amp;excluir=&amp;qualquer=&amp;prox1=&amp;prox2=&amp;proxc" TargetMode="External"/><Relationship Id="rId1" Type="http://schemas.openxmlformats.org/officeDocument/2006/relationships/hyperlink" Target="https://www.trf4.jus.br/trf4/upload/editor/hcd_Res17-201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BCCD-580A-4E72-9E63-432CF535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Herica de Jesus Cristo</cp:lastModifiedBy>
  <cp:revision>2</cp:revision>
  <cp:lastPrinted>2022-02-09T20:48:00Z</cp:lastPrinted>
  <dcterms:created xsi:type="dcterms:W3CDTF">2022-08-03T12:03:00Z</dcterms:created>
  <dcterms:modified xsi:type="dcterms:W3CDTF">2022-08-03T12:03:00Z</dcterms:modified>
</cp:coreProperties>
</file>