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78A34512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30</w:t>
      </w:r>
      <w:r w:rsidR="0079128F">
        <w:rPr>
          <w:rFonts w:ascii="Arial" w:hAnsi="Arial" w:cs="Arial"/>
          <w:b/>
          <w:sz w:val="24"/>
          <w:szCs w:val="24"/>
        </w:rPr>
        <w:t>4</w:t>
      </w:r>
    </w:p>
    <w:p w14:paraId="319C497B" w14:textId="24D794E9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983C4A">
        <w:rPr>
          <w:rFonts w:ascii="Arial" w:hAnsi="Arial" w:cs="Arial"/>
          <w:bCs/>
          <w:sz w:val="24"/>
          <w:szCs w:val="24"/>
        </w:rPr>
        <w:t>20</w:t>
      </w:r>
      <w:r w:rsidR="00235E08">
        <w:rPr>
          <w:rFonts w:ascii="Arial" w:hAnsi="Arial" w:cs="Arial"/>
          <w:bCs/>
          <w:sz w:val="24"/>
          <w:szCs w:val="24"/>
        </w:rPr>
        <w:t xml:space="preserve"> de julho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6F3E9D9C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DE </w:t>
      </w:r>
      <w:r w:rsidR="0079128F">
        <w:rPr>
          <w:rFonts w:ascii="Arial" w:hAnsi="Arial" w:cs="Arial"/>
          <w:sz w:val="24"/>
          <w:szCs w:val="24"/>
        </w:rPr>
        <w:t>OPERADOR DE EQUIPAMENTOS -</w:t>
      </w:r>
      <w:r w:rsidR="0079128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74F38AED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resultado final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Pr="009706B6">
        <w:rPr>
          <w:rFonts w:ascii="Arial" w:hAnsi="Arial" w:cs="Arial"/>
          <w:sz w:val="24"/>
          <w:szCs w:val="24"/>
        </w:rPr>
        <w:t>ublica n° 00</w:t>
      </w:r>
      <w:r w:rsidR="006C1687">
        <w:rPr>
          <w:rFonts w:ascii="Arial" w:hAnsi="Arial" w:cs="Arial"/>
          <w:sz w:val="24"/>
          <w:szCs w:val="24"/>
        </w:rPr>
        <w:t>8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 xml:space="preserve">ogado em </w:t>
      </w:r>
      <w:r w:rsidR="0095295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ma</w:t>
      </w:r>
      <w:r w:rsidR="0095295D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4604E2BC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proofErr w:type="gramStart"/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 </w:t>
      </w:r>
      <w:r w:rsidR="00983C4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° Convocação da Chamada Publica n° 00</w:t>
      </w:r>
      <w:r w:rsidR="006C168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2370FD4C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79128F">
        <w:rPr>
          <w:rFonts w:ascii="Arial" w:hAnsi="Arial" w:cs="Arial"/>
          <w:sz w:val="24"/>
          <w:szCs w:val="24"/>
        </w:rPr>
        <w:t>Operador de Equipamentos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2840"/>
      </w:tblGrid>
      <w:tr w:rsidR="00197749" w14:paraId="5F426419" w14:textId="77777777" w:rsidTr="0079128F">
        <w:trPr>
          <w:trHeight w:val="4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79128F">
        <w:trPr>
          <w:trHeight w:val="4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7F2ECB83" w:rsidR="00197749" w:rsidRDefault="0079128F" w:rsidP="0079128F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LUIZ HENRIQUE BORGES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430310BC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79128F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092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79128F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06C33F56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79128F">
              <w:rPr>
                <w:rFonts w:ascii="Arial" w:hAnsi="Arial" w:cs="Arial"/>
                <w:sz w:val="24"/>
                <w:szCs w:val="24"/>
              </w:rPr>
              <w:t>Agricultura e Meio Ambiente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1165D376" w:rsidR="009706B6" w:rsidRDefault="009706B6" w:rsidP="0079128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42ED5E88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SC,</w:t>
      </w:r>
      <w:r w:rsidR="007928FF">
        <w:rPr>
          <w:rFonts w:ascii="Arial" w:hAnsi="Arial" w:cs="Arial"/>
          <w:sz w:val="24"/>
          <w:szCs w:val="24"/>
        </w:rPr>
        <w:t xml:space="preserve"> </w:t>
      </w:r>
      <w:r w:rsidR="00983C4A">
        <w:rPr>
          <w:rFonts w:ascii="Arial" w:hAnsi="Arial" w:cs="Arial"/>
          <w:sz w:val="24"/>
          <w:szCs w:val="24"/>
        </w:rPr>
        <w:t>20</w:t>
      </w:r>
      <w:r w:rsidR="00235E08">
        <w:rPr>
          <w:rFonts w:ascii="Arial" w:hAnsi="Arial" w:cs="Arial"/>
          <w:sz w:val="24"/>
          <w:szCs w:val="24"/>
        </w:rPr>
        <w:t xml:space="preserve"> de julho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9128F" w14:paraId="33B9473C" w14:textId="77777777" w:rsidTr="0079128F">
        <w:trPr>
          <w:trHeight w:val="18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0EA" w14:textId="77777777" w:rsidR="0079128F" w:rsidRDefault="0079128F" w:rsidP="0079128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FB662A4" w14:textId="77777777" w:rsidR="0079128F" w:rsidRDefault="0079128F" w:rsidP="0079128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20/07/2022</w:t>
            </w:r>
          </w:p>
          <w:p w14:paraId="32F2FB0E" w14:textId="77777777" w:rsidR="0079128F" w:rsidRDefault="0079128F" w:rsidP="0079128F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42"/>
              <w:rPr>
                <w:rFonts w:ascii="Arial" w:hAnsi="Arial" w:cs="Arial"/>
                <w:sz w:val="20"/>
              </w:rPr>
            </w:pPr>
          </w:p>
          <w:p w14:paraId="2E961AE2" w14:textId="77777777" w:rsidR="0079128F" w:rsidRDefault="0079128F" w:rsidP="0079128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4F921EED" w14:textId="77777777" w:rsidR="0079128F" w:rsidRDefault="0079128F" w:rsidP="0079128F">
            <w:pPr>
              <w:shd w:val="clear" w:color="auto" w:fill="FFFFFF" w:themeFill="background1"/>
              <w:spacing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0647" w14:textId="77777777" w:rsidR="00A70129" w:rsidRDefault="00A70129" w:rsidP="007F4FE6">
      <w:pPr>
        <w:spacing w:after="0" w:line="240" w:lineRule="auto"/>
      </w:pPr>
      <w:r>
        <w:separator/>
      </w:r>
    </w:p>
  </w:endnote>
  <w:endnote w:type="continuationSeparator" w:id="0">
    <w:p w14:paraId="1444BF49" w14:textId="77777777" w:rsidR="00A70129" w:rsidRDefault="00A7012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4F5B" w14:textId="77777777" w:rsidR="00A70129" w:rsidRDefault="00A7012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B1D490" w14:textId="77777777" w:rsidR="00A70129" w:rsidRDefault="00A70129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6307D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0ADD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128F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56DB9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129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2022-07-20T19:47:00Z</cp:lastPrinted>
  <dcterms:created xsi:type="dcterms:W3CDTF">2022-07-21T17:00:00Z</dcterms:created>
  <dcterms:modified xsi:type="dcterms:W3CDTF">2022-07-21T17:00:00Z</dcterms:modified>
</cp:coreProperties>
</file>