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106E" w14:textId="77777777" w:rsidR="001B0FA2" w:rsidRDefault="001B0FA2" w:rsidP="00113B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35AFA2" w14:textId="7AC5B9BA" w:rsidR="00113B3C" w:rsidRPr="00BA48CD" w:rsidRDefault="00113B3C" w:rsidP="00113B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>CHAMADA PÚBLICA Nº 0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6E9FC020" w14:textId="77777777" w:rsidR="00113B3C" w:rsidRDefault="00113B3C" w:rsidP="00113B3C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099F9B3" w14:textId="0DB0B0EC" w:rsidR="00113B3C" w:rsidRDefault="00113B3C" w:rsidP="00713B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64EDEBF4" w14:textId="5E05468A" w:rsidR="00113B3C" w:rsidRDefault="00113B3C" w:rsidP="001B0FA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110EEC53" w14:textId="0B7003E9" w:rsidR="00113B3C" w:rsidRDefault="00113B3C" w:rsidP="001B0FA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2EF56C6D" w14:textId="6352CB13" w:rsidR="00113B3C" w:rsidRDefault="00113B3C" w:rsidP="001B0FA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as contratações que vierem a ocorrer serão formalizadas na forma da</w:t>
      </w:r>
      <w:r>
        <w:rPr>
          <w:rFonts w:ascii="Arial" w:hAnsi="Arial" w:cs="Arial"/>
          <w:sz w:val="24"/>
          <w:szCs w:val="24"/>
        </w:rPr>
        <w:t xml:space="preserve"> Lei Municipal nº 509, de 10 de janeiro de 2013, e</w:t>
      </w:r>
      <w:r w:rsidRPr="002B4E50">
        <w:rPr>
          <w:rFonts w:ascii="Arial" w:hAnsi="Arial" w:cs="Arial"/>
          <w:sz w:val="24"/>
          <w:szCs w:val="24"/>
        </w:rPr>
        <w:t xml:space="preserve"> Lei Municipal nº 700, de 01 de agosto de 2018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2B4E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Lei Complementar Municipal nº 13, de 25 de maio de 2005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</w:t>
      </w:r>
    </w:p>
    <w:p w14:paraId="184D4AD8" w14:textId="77777777" w:rsidR="00113B3C" w:rsidRPr="00E20B24" w:rsidRDefault="00113B3C" w:rsidP="00113B3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>quadro de vagas não preenchidas após a convocação dos classificados do Edital nº 001/2021 do Processo Seletivo,</w:t>
      </w:r>
    </w:p>
    <w:p w14:paraId="683D119D" w14:textId="77777777" w:rsidR="00113B3C" w:rsidRDefault="00113B3C" w:rsidP="00113B3C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E438C95" w14:textId="4E7FFB84" w:rsidR="00113B3C" w:rsidRDefault="00113B3C" w:rsidP="001B0FA2">
      <w:pPr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1EE0D01F" w14:textId="77777777" w:rsidR="00713B21" w:rsidRPr="001B0FA2" w:rsidRDefault="00713B21" w:rsidP="001B0FA2">
      <w:pPr>
        <w:jc w:val="center"/>
        <w:rPr>
          <w:rFonts w:ascii="Arial" w:hAnsi="Arial" w:cs="Arial"/>
          <w:b/>
          <w:sz w:val="24"/>
          <w:szCs w:val="24"/>
        </w:rPr>
      </w:pPr>
    </w:p>
    <w:p w14:paraId="5F9B02FE" w14:textId="1518DF2F" w:rsidR="00113B3C" w:rsidRDefault="00113B3C" w:rsidP="00713B2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713B21" w:rsidRPr="00E20B24">
        <w:rPr>
          <w:rFonts w:ascii="Arial" w:hAnsi="Arial" w:cs="Arial"/>
          <w:sz w:val="24"/>
          <w:szCs w:val="24"/>
        </w:rPr>
        <w:t>surgir</w:t>
      </w:r>
      <w:r w:rsidR="00713B21">
        <w:rPr>
          <w:rFonts w:ascii="Arial" w:hAnsi="Arial" w:cs="Arial"/>
          <w:sz w:val="24"/>
          <w:szCs w:val="24"/>
        </w:rPr>
        <w:t xml:space="preserve">, </w:t>
      </w:r>
      <w:r w:rsidR="00713B21" w:rsidRPr="00E20B24">
        <w:rPr>
          <w:rFonts w:ascii="Arial" w:hAnsi="Arial" w:cs="Arial"/>
          <w:sz w:val="24"/>
          <w:szCs w:val="24"/>
        </w:rPr>
        <w:t>em</w:t>
      </w:r>
      <w:r w:rsidRPr="00E20B24">
        <w:rPr>
          <w:rFonts w:ascii="Arial" w:hAnsi="Arial" w:cs="Arial"/>
          <w:sz w:val="24"/>
          <w:szCs w:val="24"/>
        </w:rPr>
        <w:t xml:space="preserve"> virtude </w:t>
      </w:r>
      <w:r>
        <w:rPr>
          <w:rFonts w:ascii="Arial" w:hAnsi="Arial" w:cs="Arial"/>
          <w:sz w:val="24"/>
          <w:szCs w:val="24"/>
        </w:rPr>
        <w:t>do não preenchimento das vagas após a convocação dos classificados do Edital nº 001/202</w:t>
      </w:r>
      <w:r w:rsidR="001B0FA2">
        <w:rPr>
          <w:rFonts w:ascii="Arial" w:hAnsi="Arial" w:cs="Arial"/>
          <w:sz w:val="24"/>
          <w:szCs w:val="24"/>
        </w:rPr>
        <w:t>1.</w:t>
      </w:r>
    </w:p>
    <w:p w14:paraId="0F3097FF" w14:textId="59C75D7F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 DA PARTICIPAÇÃO NA CHAMADA PÚBLICA.</w:t>
      </w:r>
    </w:p>
    <w:p w14:paraId="0104BA2D" w14:textId="151DD4B0" w:rsidR="00113B3C" w:rsidRPr="00713B21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Qualquer cidadão que preencha os requisitos exigidos neste edital poderá</w:t>
      </w:r>
      <w:r w:rsidRPr="002B4E50">
        <w:rPr>
          <w:rFonts w:ascii="Arial" w:hAnsi="Arial" w:cs="Arial"/>
          <w:sz w:val="24"/>
          <w:szCs w:val="24"/>
        </w:rPr>
        <w:t xml:space="preserve"> concorrer às vagas que surgirem na vigência desta Chamada Pública</w:t>
      </w:r>
      <w:r>
        <w:rPr>
          <w:rFonts w:ascii="Arial" w:hAnsi="Arial" w:cs="Arial"/>
          <w:sz w:val="24"/>
          <w:szCs w:val="24"/>
        </w:rPr>
        <w:t>;</w:t>
      </w:r>
    </w:p>
    <w:p w14:paraId="2D6708C5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>
        <w:rPr>
          <w:rFonts w:ascii="Arial" w:hAnsi="Arial" w:cs="Arial"/>
          <w:sz w:val="24"/>
          <w:szCs w:val="24"/>
        </w:rPr>
        <w:tab/>
        <w:t>Conforme a Lei Municipal nº 733, de 29 de maio de 2019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64C83ECA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1A7C104B" w14:textId="505AB46B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 VIGÊNCIA DA CHAMADA PÚBLICA E DO CONTRATO.</w:t>
      </w:r>
    </w:p>
    <w:p w14:paraId="54BBBEFB" w14:textId="42C85133" w:rsidR="00113B3C" w:rsidRPr="00E20B24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chamada pública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5F5659DE" w14:textId="19DFF3B0" w:rsidR="00113B3C" w:rsidRPr="001B0FA2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E20B24">
        <w:rPr>
          <w:rFonts w:ascii="Arial" w:hAnsi="Arial" w:cs="Arial"/>
          <w:sz w:val="24"/>
          <w:szCs w:val="24"/>
        </w:rPr>
        <w:t>ACTs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EC27AAF" w14:textId="77777777" w:rsidR="00113B3C" w:rsidRPr="0062248B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62248B">
        <w:rPr>
          <w:rFonts w:ascii="Arial" w:hAnsi="Arial" w:cs="Arial"/>
          <w:b/>
          <w:sz w:val="24"/>
          <w:szCs w:val="24"/>
        </w:rPr>
        <w:t>2.3.</w:t>
      </w:r>
      <w:r w:rsidRPr="0062248B">
        <w:rPr>
          <w:rFonts w:ascii="Arial" w:hAnsi="Arial" w:cs="Arial"/>
          <w:b/>
          <w:sz w:val="24"/>
          <w:szCs w:val="24"/>
        </w:rPr>
        <w:tab/>
        <w:t xml:space="preserve">A Sessão Pública desta Chamada Pública ocorrerá no dia </w:t>
      </w:r>
      <w:r>
        <w:rPr>
          <w:rFonts w:ascii="Arial" w:hAnsi="Arial" w:cs="Arial"/>
          <w:b/>
          <w:sz w:val="24"/>
          <w:szCs w:val="24"/>
        </w:rPr>
        <w:t>17</w:t>
      </w:r>
      <w:r w:rsidRPr="0062248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maio</w:t>
      </w:r>
      <w:r w:rsidRPr="0062248B">
        <w:rPr>
          <w:rFonts w:ascii="Arial" w:hAnsi="Arial" w:cs="Arial"/>
          <w:b/>
          <w:sz w:val="24"/>
          <w:szCs w:val="24"/>
        </w:rPr>
        <w:t xml:space="preserve"> de 2022, na Secretaria Municipal de Educação às 9:30 horas para o cargo de </w:t>
      </w:r>
      <w:r>
        <w:rPr>
          <w:rFonts w:ascii="Arial" w:hAnsi="Arial" w:cs="Arial"/>
          <w:b/>
          <w:sz w:val="24"/>
          <w:szCs w:val="24"/>
        </w:rPr>
        <w:t>professor</w:t>
      </w:r>
    </w:p>
    <w:p w14:paraId="55E947AA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52D83882" w14:textId="3F9458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DOS REQUISITOS </w:t>
      </w:r>
    </w:p>
    <w:p w14:paraId="367FC2BF" w14:textId="3912A98B" w:rsidR="00113B3C" w:rsidRPr="001B0FA2" w:rsidRDefault="00113B3C" w:rsidP="00113B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59E1">
        <w:rPr>
          <w:rFonts w:ascii="Arial" w:hAnsi="Arial" w:cs="Arial"/>
          <w:b/>
          <w:bCs/>
          <w:sz w:val="24"/>
          <w:szCs w:val="24"/>
        </w:rPr>
        <w:t>3.1.</w:t>
      </w:r>
      <w:r w:rsidRPr="004659E1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3.1, 3.2, 3.3, além da documentação necessária à identificação do candidato e a que será considerada na contagem de pontos que definirá a classificação.</w:t>
      </w:r>
    </w:p>
    <w:p w14:paraId="7AE81246" w14:textId="1BFF0AF2" w:rsidR="00113B3C" w:rsidRPr="001B0FA2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D64DFF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D64DFF">
        <w:rPr>
          <w:rFonts w:ascii="Arial" w:hAnsi="Arial" w:cs="Arial"/>
          <w:sz w:val="24"/>
          <w:szCs w:val="24"/>
        </w:rPr>
        <w:t>.</w:t>
      </w:r>
      <w:r w:rsidRPr="00D64DFF">
        <w:rPr>
          <w:rFonts w:ascii="Arial" w:hAnsi="Arial" w:cs="Arial"/>
          <w:sz w:val="24"/>
          <w:szCs w:val="24"/>
        </w:rPr>
        <w:tab/>
        <w:t>Professor</w:t>
      </w:r>
      <w:r>
        <w:rPr>
          <w:rFonts w:ascii="Arial" w:hAnsi="Arial" w:cs="Arial"/>
          <w:sz w:val="24"/>
          <w:szCs w:val="24"/>
        </w:rPr>
        <w:t xml:space="preserve"> Pedagogo:</w:t>
      </w:r>
      <w:r w:rsidRPr="00D64DFF">
        <w:rPr>
          <w:rFonts w:ascii="Arial" w:hAnsi="Arial" w:cs="Arial"/>
          <w:sz w:val="24"/>
          <w:szCs w:val="24"/>
        </w:rPr>
        <w:t xml:space="preserve"> Ensino superior completo em curso de licenciatura </w:t>
      </w:r>
      <w:r>
        <w:rPr>
          <w:rFonts w:ascii="Arial" w:hAnsi="Arial" w:cs="Arial"/>
          <w:sz w:val="24"/>
          <w:szCs w:val="24"/>
        </w:rPr>
        <w:t>em pedagogia</w:t>
      </w:r>
      <w:r w:rsidRPr="00D64DFF">
        <w:rPr>
          <w:rFonts w:ascii="Arial" w:hAnsi="Arial" w:cs="Arial"/>
          <w:sz w:val="24"/>
          <w:szCs w:val="24"/>
        </w:rPr>
        <w:t>, com habilitações específicas em área própria</w:t>
      </w:r>
      <w:r>
        <w:rPr>
          <w:rFonts w:ascii="Arial" w:hAnsi="Arial" w:cs="Arial"/>
          <w:sz w:val="24"/>
          <w:szCs w:val="24"/>
        </w:rPr>
        <w:t>;</w:t>
      </w:r>
    </w:p>
    <w:p w14:paraId="332E9E6D" w14:textId="2253AA6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  <w:t xml:space="preserve">Os documentos </w:t>
      </w:r>
      <w:proofErr w:type="spellStart"/>
      <w:r>
        <w:rPr>
          <w:rFonts w:ascii="Arial" w:hAnsi="Arial" w:cs="Arial"/>
          <w:sz w:val="24"/>
          <w:szCs w:val="24"/>
        </w:rPr>
        <w:t>necessarios</w:t>
      </w:r>
      <w:proofErr w:type="spellEnd"/>
      <w:r>
        <w:rPr>
          <w:rFonts w:ascii="Arial" w:hAnsi="Arial" w:cs="Arial"/>
          <w:sz w:val="24"/>
          <w:szCs w:val="24"/>
        </w:rPr>
        <w:t xml:space="preserve"> à contratação serão exigidos apenas no caso do candidato ser convocado para assunção do cargo, conforme item 7 desse edital;</w:t>
      </w:r>
    </w:p>
    <w:p w14:paraId="608BFF26" w14:textId="77777777" w:rsidR="00713B21" w:rsidRDefault="00113B3C" w:rsidP="00113B3C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7EF">
        <w:rPr>
          <w:rFonts w:ascii="Arial" w:hAnsi="Arial" w:cs="Arial"/>
          <w:b/>
          <w:bCs/>
          <w:sz w:val="24"/>
          <w:szCs w:val="24"/>
        </w:rPr>
        <w:t>3.2.1</w:t>
      </w:r>
      <w:r w:rsidRPr="004467EF">
        <w:rPr>
          <w:rFonts w:cs="Arial"/>
          <w:b/>
          <w:bCs/>
          <w:szCs w:val="24"/>
        </w:rPr>
        <w:t xml:space="preserve">  </w:t>
      </w:r>
      <w:r w:rsidRPr="004467EF">
        <w:rPr>
          <w:rFonts w:ascii="Arial" w:hAnsi="Arial" w:cs="Arial"/>
          <w:b/>
          <w:bCs/>
          <w:sz w:val="24"/>
          <w:szCs w:val="24"/>
        </w:rPr>
        <w:t>Nesta</w:t>
      </w:r>
      <w:proofErr w:type="gramEnd"/>
      <w:r w:rsidRPr="004467EF">
        <w:rPr>
          <w:rFonts w:ascii="Arial" w:hAnsi="Arial" w:cs="Arial"/>
          <w:b/>
          <w:bCs/>
          <w:sz w:val="24"/>
          <w:szCs w:val="24"/>
        </w:rPr>
        <w:t xml:space="preserve"> mesma chamada pública ocorrerão dois procedimentos simultâneos em duas listas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85F499B" w14:textId="0B0F2F08" w:rsidR="00113B3C" w:rsidRPr="001B0FA2" w:rsidRDefault="00113B3C" w:rsidP="00113B3C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7EF">
        <w:rPr>
          <w:rFonts w:ascii="Arial" w:hAnsi="Arial" w:cs="Arial"/>
          <w:b/>
          <w:bCs/>
          <w:sz w:val="24"/>
          <w:szCs w:val="24"/>
        </w:rPr>
        <w:lastRenderedPageBreak/>
        <w:t>3.2.2  Haverá</w:t>
      </w:r>
      <w:proofErr w:type="gramEnd"/>
      <w:r w:rsidRPr="004467EF">
        <w:rPr>
          <w:rFonts w:ascii="Arial" w:hAnsi="Arial" w:cs="Arial"/>
          <w:b/>
          <w:bCs/>
          <w:sz w:val="24"/>
          <w:szCs w:val="24"/>
        </w:rPr>
        <w:t xml:space="preserve"> uma lista de classificação dos professores</w:t>
      </w:r>
      <w:r>
        <w:rPr>
          <w:rFonts w:ascii="Arial" w:hAnsi="Arial" w:cs="Arial"/>
          <w:b/>
          <w:bCs/>
          <w:sz w:val="24"/>
          <w:szCs w:val="24"/>
        </w:rPr>
        <w:t xml:space="preserve"> pedagogos </w:t>
      </w:r>
      <w:r w:rsidRPr="004467EF">
        <w:rPr>
          <w:rFonts w:ascii="Arial" w:hAnsi="Arial" w:cs="Arial"/>
          <w:b/>
          <w:bCs/>
          <w:sz w:val="24"/>
          <w:szCs w:val="24"/>
        </w:rPr>
        <w:t>para preenchimento das vagas;</w:t>
      </w:r>
    </w:p>
    <w:p w14:paraId="284D90ED" w14:textId="07DE6F1E" w:rsidR="00113B3C" w:rsidRPr="00713B21" w:rsidRDefault="00113B3C" w:rsidP="00113B3C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7EF">
        <w:rPr>
          <w:rFonts w:ascii="Arial" w:hAnsi="Arial" w:cs="Arial"/>
          <w:b/>
          <w:bCs/>
          <w:sz w:val="24"/>
          <w:szCs w:val="24"/>
        </w:rPr>
        <w:t>3.2.3  Na</w:t>
      </w:r>
      <w:proofErr w:type="gramEnd"/>
      <w:r w:rsidRPr="004467EF">
        <w:rPr>
          <w:rFonts w:ascii="Arial" w:hAnsi="Arial" w:cs="Arial"/>
          <w:b/>
          <w:bCs/>
          <w:sz w:val="24"/>
          <w:szCs w:val="24"/>
        </w:rPr>
        <w:t xml:space="preserve"> hipótese de não ocorrer o preenchimento das vagas após o término da lista de classificação de todos os professores habilitados, e ainda restando vagas em aberto, far-se-á o chamamento da outra lista dos graduandos que estão cursando</w:t>
      </w:r>
      <w:r>
        <w:rPr>
          <w:rFonts w:ascii="Arial" w:hAnsi="Arial" w:cs="Arial"/>
          <w:b/>
          <w:bCs/>
          <w:sz w:val="24"/>
          <w:szCs w:val="24"/>
        </w:rPr>
        <w:t xml:space="preserve"> pedagogia </w:t>
      </w:r>
      <w:r w:rsidRPr="004467EF">
        <w:rPr>
          <w:rFonts w:ascii="Arial" w:hAnsi="Arial" w:cs="Arial"/>
          <w:b/>
          <w:bCs/>
          <w:sz w:val="24"/>
          <w:szCs w:val="24"/>
        </w:rPr>
        <w:t>a partir da 5ª fase (não habilitados).</w:t>
      </w:r>
    </w:p>
    <w:p w14:paraId="6437F14C" w14:textId="75C84C50" w:rsidR="00113B3C" w:rsidRPr="000E72AD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CF1687">
        <w:rPr>
          <w:rFonts w:ascii="Arial" w:hAnsi="Arial" w:cs="Arial"/>
          <w:b/>
          <w:bCs/>
          <w:sz w:val="24"/>
          <w:szCs w:val="24"/>
        </w:rPr>
        <w:t>JUSTIFICATIVA:</w:t>
      </w:r>
      <w:r w:rsidRPr="000E7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E7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0E72AD">
        <w:rPr>
          <w:rFonts w:ascii="Arial" w:hAnsi="Arial" w:cs="Arial"/>
          <w:sz w:val="24"/>
          <w:szCs w:val="24"/>
        </w:rPr>
        <w:t xml:space="preserve">ecretaria de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ducação, </w:t>
      </w:r>
      <w:r>
        <w:rPr>
          <w:rFonts w:ascii="Arial" w:hAnsi="Arial" w:cs="Arial"/>
          <w:sz w:val="24"/>
          <w:szCs w:val="24"/>
        </w:rPr>
        <w:t>C</w:t>
      </w:r>
      <w:r w:rsidRPr="000E72AD">
        <w:rPr>
          <w:rFonts w:ascii="Arial" w:hAnsi="Arial" w:cs="Arial"/>
          <w:sz w:val="24"/>
          <w:szCs w:val="24"/>
        </w:rPr>
        <w:t xml:space="preserve">ultura e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sportes tem a necessidade de contratar professores para atuarem temporariamente </w:t>
      </w:r>
      <w:r>
        <w:rPr>
          <w:rFonts w:ascii="Arial" w:hAnsi="Arial" w:cs="Arial"/>
          <w:sz w:val="24"/>
          <w:szCs w:val="24"/>
        </w:rPr>
        <w:t>na</w:t>
      </w:r>
      <w:r w:rsidRPr="000E72AD">
        <w:rPr>
          <w:rFonts w:ascii="Arial" w:hAnsi="Arial" w:cs="Arial"/>
          <w:sz w:val="24"/>
          <w:szCs w:val="24"/>
        </w:rPr>
        <w:t xml:space="preserve"> rede municipal</w:t>
      </w:r>
      <w:r>
        <w:rPr>
          <w:rFonts w:ascii="Arial" w:hAnsi="Arial" w:cs="Arial"/>
          <w:sz w:val="24"/>
          <w:szCs w:val="24"/>
        </w:rPr>
        <w:t xml:space="preserve"> de ensino</w:t>
      </w:r>
      <w:r w:rsidRPr="000E72A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R</w:t>
      </w:r>
      <w:r w:rsidRPr="000E72AD">
        <w:rPr>
          <w:rFonts w:ascii="Arial" w:hAnsi="Arial" w:cs="Arial"/>
          <w:sz w:val="24"/>
          <w:szCs w:val="24"/>
        </w:rPr>
        <w:t xml:space="preserve">io </w:t>
      </w:r>
      <w:r>
        <w:rPr>
          <w:rFonts w:ascii="Arial" w:hAnsi="Arial" w:cs="Arial"/>
          <w:sz w:val="24"/>
          <w:szCs w:val="24"/>
        </w:rPr>
        <w:t>R</w:t>
      </w:r>
      <w:r w:rsidRPr="000E72AD">
        <w:rPr>
          <w:rFonts w:ascii="Arial" w:hAnsi="Arial" w:cs="Arial"/>
          <w:sz w:val="24"/>
          <w:szCs w:val="24"/>
        </w:rPr>
        <w:t>ufino através de chamadas públicas</w:t>
      </w:r>
      <w:r>
        <w:rPr>
          <w:rFonts w:ascii="Arial" w:hAnsi="Arial" w:cs="Arial"/>
          <w:sz w:val="24"/>
          <w:szCs w:val="24"/>
        </w:rPr>
        <w:t>, pelo não preenchimento das vagas oferecidas no edital do seletivo nº 001/2021.</w:t>
      </w:r>
      <w:r w:rsidRPr="000E7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0E72AD">
        <w:rPr>
          <w:rFonts w:ascii="Arial" w:hAnsi="Arial" w:cs="Arial"/>
          <w:sz w:val="24"/>
          <w:szCs w:val="24"/>
        </w:rPr>
        <w:t xml:space="preserve">evido </w:t>
      </w:r>
      <w:proofErr w:type="spellStart"/>
      <w:r w:rsidRPr="000E72AD">
        <w:rPr>
          <w:rFonts w:ascii="Arial" w:hAnsi="Arial" w:cs="Arial"/>
          <w:sz w:val="24"/>
          <w:szCs w:val="24"/>
        </w:rPr>
        <w:t>a</w:t>
      </w:r>
      <w:proofErr w:type="spellEnd"/>
      <w:r w:rsidRPr="000E72AD">
        <w:rPr>
          <w:rFonts w:ascii="Arial" w:hAnsi="Arial" w:cs="Arial"/>
          <w:sz w:val="24"/>
          <w:szCs w:val="24"/>
        </w:rPr>
        <w:t xml:space="preserve"> ausência de professores habilitados, seguindo os procedimentos adotados nos editais de chamada pública da </w:t>
      </w:r>
      <w:r>
        <w:rPr>
          <w:rFonts w:ascii="Arial" w:hAnsi="Arial" w:cs="Arial"/>
          <w:sz w:val="24"/>
          <w:szCs w:val="24"/>
        </w:rPr>
        <w:t>SED</w:t>
      </w:r>
      <w:r w:rsidRPr="000E72A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</w:t>
      </w:r>
      <w:r w:rsidRPr="000E72AD">
        <w:rPr>
          <w:rFonts w:ascii="Arial" w:hAnsi="Arial" w:cs="Arial"/>
          <w:sz w:val="24"/>
          <w:szCs w:val="24"/>
        </w:rPr>
        <w:t xml:space="preserve">ecretaria de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ducação do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stado de </w:t>
      </w:r>
      <w:r>
        <w:rPr>
          <w:rFonts w:ascii="Arial" w:hAnsi="Arial" w:cs="Arial"/>
          <w:sz w:val="24"/>
          <w:szCs w:val="24"/>
        </w:rPr>
        <w:t>S</w:t>
      </w:r>
      <w:r w:rsidRPr="000E72AD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C</w:t>
      </w:r>
      <w:r w:rsidRPr="000E72AD">
        <w:rPr>
          <w:rFonts w:ascii="Arial" w:hAnsi="Arial" w:cs="Arial"/>
          <w:sz w:val="24"/>
          <w:szCs w:val="24"/>
        </w:rPr>
        <w:t xml:space="preserve">atarina), se após o término da lista de habilitados não ocorrer o preenchimento das vagas, proceder-se-á a lista de chamada dos graduandos em </w:t>
      </w:r>
      <w:r>
        <w:rPr>
          <w:rFonts w:ascii="Arial" w:hAnsi="Arial" w:cs="Arial"/>
          <w:sz w:val="24"/>
          <w:szCs w:val="24"/>
        </w:rPr>
        <w:t xml:space="preserve">educação física </w:t>
      </w:r>
      <w:r w:rsidRPr="000E72AD">
        <w:rPr>
          <w:rFonts w:ascii="Arial" w:hAnsi="Arial" w:cs="Arial"/>
          <w:sz w:val="24"/>
          <w:szCs w:val="24"/>
        </w:rPr>
        <w:t>a partir da quinta fase, conforme pontuação na tabela deste edital.</w:t>
      </w:r>
    </w:p>
    <w:p w14:paraId="5130E07A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14B82376" w14:textId="2FC2B592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DAS ATRIBUIÇÕES TÍPICAS:</w:t>
      </w:r>
    </w:p>
    <w:p w14:paraId="4ECEABF6" w14:textId="5BBC7894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786267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1</w:t>
      </w:r>
      <w:r w:rsidRPr="00786267">
        <w:rPr>
          <w:rFonts w:ascii="Arial" w:hAnsi="Arial" w:cs="Arial"/>
          <w:sz w:val="24"/>
          <w:szCs w:val="24"/>
        </w:rPr>
        <w:t>.</w:t>
      </w:r>
      <w:r w:rsidRPr="00786267">
        <w:rPr>
          <w:rFonts w:ascii="Arial" w:hAnsi="Arial" w:cs="Arial"/>
          <w:sz w:val="24"/>
          <w:szCs w:val="24"/>
        </w:rPr>
        <w:tab/>
        <w:t>Professor</w:t>
      </w:r>
      <w:r>
        <w:rPr>
          <w:rFonts w:ascii="Arial" w:hAnsi="Arial" w:cs="Arial"/>
          <w:sz w:val="24"/>
          <w:szCs w:val="24"/>
        </w:rPr>
        <w:t xml:space="preserve"> Pedagogo</w:t>
      </w:r>
    </w:p>
    <w:p w14:paraId="69A7EAE2" w14:textId="77777777" w:rsidR="00113B3C" w:rsidRPr="00786267" w:rsidRDefault="00113B3C" w:rsidP="00113B3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da elaboração da proposta pedagógica de sua unidade escolar;</w:t>
      </w:r>
    </w:p>
    <w:p w14:paraId="69EADD3B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6267">
        <w:rPr>
          <w:rFonts w:ascii="Arial" w:hAnsi="Arial" w:cs="Arial"/>
          <w:sz w:val="24"/>
          <w:szCs w:val="24"/>
        </w:rPr>
        <w:t>umprir plano de trabalho, segundo a proposta pedagógica de sua unidade escolar;</w:t>
      </w:r>
    </w:p>
    <w:p w14:paraId="7236074F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laborar programas e planos de aula, relacionando e confeccionando material didático a ser utilizado, em articulação com a equipe de orientação pedagógica;</w:t>
      </w:r>
    </w:p>
    <w:p w14:paraId="1DC34A9A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86267">
        <w:rPr>
          <w:rFonts w:ascii="Arial" w:hAnsi="Arial" w:cs="Arial"/>
          <w:sz w:val="24"/>
          <w:szCs w:val="24"/>
        </w:rPr>
        <w:t>inistrar aulas, repassando aos alunos os conteúdos nos planos de aula;</w:t>
      </w:r>
    </w:p>
    <w:p w14:paraId="6811B4CF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86267">
        <w:rPr>
          <w:rFonts w:ascii="Arial" w:hAnsi="Arial" w:cs="Arial"/>
          <w:sz w:val="24"/>
          <w:szCs w:val="24"/>
        </w:rPr>
        <w:t>rientar os alunos na formulação e implementação de projetos de pesquisa quanto ao seu formato e à seleção, leitura e utilização de textos literários e didáticos indispensáveis ao seu desenvolvimento;</w:t>
      </w:r>
    </w:p>
    <w:p w14:paraId="0A525241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laborar e aplicar testes, provas e outros instrumentos usuais de avaliação para verificação do aproveitamento dos alunos e da eficácia dos métodos adotados;</w:t>
      </w:r>
    </w:p>
    <w:p w14:paraId="132A2E0E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6267">
        <w:rPr>
          <w:rFonts w:ascii="Arial" w:hAnsi="Arial" w:cs="Arial"/>
          <w:sz w:val="24"/>
          <w:szCs w:val="24"/>
        </w:rPr>
        <w:t>ontrolar e avaliar o rendimento escolar dos alunos;</w:t>
      </w:r>
    </w:p>
    <w:p w14:paraId="54358987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stabelecer estratégicas de recuperação paralela para alunos de menor rendimento;</w:t>
      </w:r>
    </w:p>
    <w:p w14:paraId="24E9F3F6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laborar e encaminhar os relatórios bimestrais das atividades desenvolvidas ao diretor da unidade escolar em que está lotado;</w:t>
      </w:r>
    </w:p>
    <w:p w14:paraId="3E40D7C5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Pr="00786267">
        <w:rPr>
          <w:rFonts w:ascii="Arial" w:hAnsi="Arial" w:cs="Arial"/>
          <w:sz w:val="24"/>
          <w:szCs w:val="24"/>
        </w:rPr>
        <w:t>olaborar na organização das atividades de articulação da escola com as famílias e a comunidade;</w:t>
      </w:r>
    </w:p>
    <w:p w14:paraId="58A26B45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reuniões com pais e com outros profissionais de ensino;</w:t>
      </w:r>
    </w:p>
    <w:p w14:paraId="69FA1393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reuniões em programas de aperfeiçoamento e outros eventos, quando solicitado;</w:t>
      </w:r>
    </w:p>
    <w:p w14:paraId="39CDE29E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integralmente dos períodos dedicados ao planejamento e à avaliação do processo ensino-aprendizagem e ao seu desenvolvimento profissional;</w:t>
      </w:r>
    </w:p>
    <w:p w14:paraId="2A7B96AD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projetos de inclusão escolar, reforço de aprendizagem ou correção de seus problemas junto aos alunos da rede municipal de ensino;</w:t>
      </w:r>
    </w:p>
    <w:p w14:paraId="62502511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projetos de conscientização das famílias para a necessidade de matrícula e sequência escolar das crianças do Município;</w:t>
      </w:r>
    </w:p>
    <w:p w14:paraId="37AADC30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do censo, da chamada e efetivação das matrículas escolares para a rede municipal de ensino;</w:t>
      </w:r>
    </w:p>
    <w:p w14:paraId="30CDDD34" w14:textId="77777777" w:rsidR="00113B3C" w:rsidRDefault="00113B3C" w:rsidP="00113B3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786267">
        <w:rPr>
          <w:rFonts w:ascii="Arial" w:hAnsi="Arial" w:cs="Arial"/>
          <w:sz w:val="24"/>
          <w:szCs w:val="24"/>
        </w:rPr>
        <w:t>ealizadas pesquisas na área de educação;</w:t>
      </w:r>
    </w:p>
    <w:p w14:paraId="5B2A816C" w14:textId="686ABE19" w:rsidR="00113B3C" w:rsidRDefault="00113B3C" w:rsidP="001B0F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xecutar outras atribuições afins.</w:t>
      </w:r>
    </w:p>
    <w:p w14:paraId="08B3FC42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>
        <w:rPr>
          <w:rStyle w:val="Refdenotaderodap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>.</w:t>
      </w:r>
    </w:p>
    <w:p w14:paraId="0487A86F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5AA0AE4D" w14:textId="620BBA58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DA REMUNERAÇÃO.</w:t>
      </w:r>
    </w:p>
    <w:p w14:paraId="2F7D6E06" w14:textId="1000C050" w:rsidR="00113B3C" w:rsidRDefault="00113B3C" w:rsidP="00713B2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classificados na chamada pública, quando da convocação para assunção do cargo, farão </w:t>
      </w:r>
      <w:r w:rsidRPr="007A607B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à percepção dos vencimentos do cargo para o qual se candidatou definido na Lei Complementar Municipal nº 13, de 25 de maior de 2005 e Lei Ordinária nº 826/2021 que trata do vale alimentação aos profissionais </w:t>
      </w:r>
      <w:proofErr w:type="spellStart"/>
      <w:r>
        <w:rPr>
          <w:rFonts w:ascii="Arial" w:hAnsi="Arial" w:cs="Arial"/>
          <w:sz w:val="24"/>
          <w:szCs w:val="24"/>
        </w:rPr>
        <w:t>publico</w:t>
      </w:r>
      <w:proofErr w:type="spellEnd"/>
      <w:r>
        <w:rPr>
          <w:rFonts w:ascii="Arial" w:hAnsi="Arial" w:cs="Arial"/>
          <w:sz w:val="24"/>
          <w:szCs w:val="24"/>
        </w:rPr>
        <w:t xml:space="preserve"> municipais e alterações posteriores.</w:t>
      </w:r>
    </w:p>
    <w:p w14:paraId="6EB9756F" w14:textId="5CD76B4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DOS CRITÉRIOS DE CLASSIFICAÇÃO.</w:t>
      </w:r>
    </w:p>
    <w:p w14:paraId="4F3B79EE" w14:textId="77777777" w:rsidR="00713B21" w:rsidRDefault="00713B21" w:rsidP="00113B3C">
      <w:pPr>
        <w:jc w:val="both"/>
        <w:rPr>
          <w:rFonts w:ascii="Arial" w:hAnsi="Arial" w:cs="Arial"/>
          <w:sz w:val="24"/>
          <w:szCs w:val="24"/>
        </w:rPr>
      </w:pPr>
    </w:p>
    <w:p w14:paraId="00874873" w14:textId="3C07F42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90687D4" w14:textId="182E6080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6.2.</w:t>
      </w:r>
      <w:r>
        <w:rPr>
          <w:rFonts w:ascii="Arial" w:hAnsi="Arial" w:cs="Arial"/>
          <w:sz w:val="24"/>
          <w:szCs w:val="24"/>
        </w:rPr>
        <w:tab/>
        <w:t>Na contagem dos títulos, apenas o correspondente à maior titulação será computado; apenas a pontuação relativa ao maior tempo de serviço será computada. A soma da pontuação obtida do título mais graduado e do maior tempo de serviço será a nota final;</w:t>
      </w:r>
    </w:p>
    <w:p w14:paraId="1C0C37F0" w14:textId="4638CA4B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4ADD1E6D" w14:textId="0BB57724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32D5F6F7" w14:textId="4BA8560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3FE3F083" w14:textId="13F91BFE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496D76FB" w14:textId="56B3A3C2" w:rsidR="00113B3C" w:rsidRPr="001B0FA2" w:rsidRDefault="00113B3C" w:rsidP="00113B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355F">
        <w:rPr>
          <w:rFonts w:ascii="Arial" w:hAnsi="Arial" w:cs="Arial"/>
          <w:b/>
          <w:bCs/>
          <w:sz w:val="24"/>
          <w:szCs w:val="24"/>
        </w:rPr>
        <w:t>6.4.1 Para cargo de Professor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7A44FE" w14:textId="77777777" w:rsidR="00113B3C" w:rsidRPr="007F55B1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6.4.1.1 </w:t>
      </w:r>
      <w:r w:rsidRPr="007F55B1">
        <w:rPr>
          <w:rFonts w:ascii="Arial" w:hAnsi="Arial" w:cs="Arial"/>
          <w:sz w:val="24"/>
          <w:szCs w:val="24"/>
        </w:rPr>
        <w:t>Título de Especialização: 2,5 pontos (para professores, a especialização na área da educação)</w:t>
      </w:r>
    </w:p>
    <w:p w14:paraId="644437FB" w14:textId="449E2411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6.4.1.2 </w:t>
      </w:r>
      <w:r w:rsidRPr="007F55B1">
        <w:rPr>
          <w:rFonts w:ascii="Arial" w:hAnsi="Arial" w:cs="Arial"/>
          <w:sz w:val="24"/>
          <w:szCs w:val="24"/>
        </w:rPr>
        <w:t xml:space="preserve">Título de Mestrado: 3,0 </w:t>
      </w:r>
      <w:proofErr w:type="gramStart"/>
      <w:r w:rsidRPr="007F55B1">
        <w:rPr>
          <w:rFonts w:ascii="Arial" w:hAnsi="Arial" w:cs="Arial"/>
          <w:sz w:val="24"/>
          <w:szCs w:val="24"/>
        </w:rPr>
        <w:t>pontos(</w:t>
      </w:r>
      <w:proofErr w:type="gramEnd"/>
      <w:r w:rsidRPr="007F55B1">
        <w:rPr>
          <w:rFonts w:ascii="Arial" w:hAnsi="Arial" w:cs="Arial"/>
          <w:sz w:val="24"/>
          <w:szCs w:val="24"/>
        </w:rPr>
        <w:t>para professores, a especialização na área da educação)</w:t>
      </w: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  <w:gridCol w:w="1418"/>
        <w:gridCol w:w="2074"/>
      </w:tblGrid>
      <w:tr w:rsidR="00113B3C" w:rsidRPr="00362478" w14:paraId="1CB7F981" w14:textId="77777777" w:rsidTr="00825919">
        <w:trPr>
          <w:tblCellSpacing w:w="0" w:type="dxa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48967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b/>
                <w:bCs/>
                <w:sz w:val="24"/>
                <w:szCs w:val="24"/>
              </w:rPr>
              <w:t>DA PONTUAÇÃO DOS TÍTULOS – NÃO HABILITADOS PARA PROFESSOR</w:t>
            </w:r>
          </w:p>
        </w:tc>
      </w:tr>
      <w:tr w:rsidR="00113B3C" w:rsidRPr="00362478" w14:paraId="3A6F3B2C" w14:textId="77777777" w:rsidTr="00825919">
        <w:trPr>
          <w:trHeight w:val="423"/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B8F78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sz w:val="24"/>
                <w:szCs w:val="24"/>
              </w:rPr>
              <w:t>Título/ documento</w:t>
            </w:r>
          </w:p>
          <w:p w14:paraId="5FEBE4FB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C4AB8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sz w:val="24"/>
                <w:szCs w:val="24"/>
              </w:rPr>
              <w:t>nº máximo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B775F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113B3C" w:rsidRPr="00362478" w14:paraId="25170105" w14:textId="77777777" w:rsidTr="00825919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DE1A5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sz w:val="24"/>
                <w:szCs w:val="24"/>
              </w:rPr>
              <w:t>Cursando licenciatura em pedagogia 05 e 06 fases</w:t>
            </w:r>
          </w:p>
          <w:p w14:paraId="59066EE7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96656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7E9F4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113B3C" w:rsidRPr="00362478" w14:paraId="4E952CEF" w14:textId="77777777" w:rsidTr="00825919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EEC50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sz w:val="24"/>
                <w:szCs w:val="24"/>
              </w:rPr>
              <w:t xml:space="preserve">Cursando licenciatura em </w:t>
            </w:r>
            <w:proofErr w:type="gramStart"/>
            <w:r w:rsidRPr="00362478">
              <w:rPr>
                <w:rFonts w:ascii="Arial" w:hAnsi="Arial" w:cs="Arial"/>
                <w:sz w:val="24"/>
                <w:szCs w:val="24"/>
              </w:rPr>
              <w:t>pedagogia  07</w:t>
            </w:r>
            <w:proofErr w:type="gramEnd"/>
            <w:r w:rsidRPr="00362478">
              <w:rPr>
                <w:rFonts w:ascii="Arial" w:hAnsi="Arial" w:cs="Arial"/>
                <w:sz w:val="24"/>
                <w:szCs w:val="24"/>
              </w:rPr>
              <w:t xml:space="preserve"> e 08 fases</w:t>
            </w:r>
          </w:p>
          <w:p w14:paraId="4C0CAE8D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129DF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010E6" w14:textId="77777777" w:rsidR="00113B3C" w:rsidRPr="00362478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4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14:paraId="5C4A0956" w14:textId="77777777" w:rsidR="00113B3C" w:rsidRPr="009C69E9" w:rsidRDefault="00113B3C" w:rsidP="00113B3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C65C3FC" w14:textId="20248E6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título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>m</w:t>
      </w:r>
      <w:r w:rsidRPr="002B4E50">
        <w:rPr>
          <w:rFonts w:ascii="Arial" w:hAnsi="Arial" w:cs="Arial"/>
          <w:sz w:val="24"/>
          <w:szCs w:val="24"/>
        </w:rPr>
        <w:t xml:space="preserve"> ser apresentado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2B4E50">
        <w:rPr>
          <w:rFonts w:ascii="Arial" w:hAnsi="Arial" w:cs="Arial"/>
          <w:sz w:val="24"/>
          <w:szCs w:val="24"/>
        </w:rPr>
        <w:t>original e cópia, ou cópia autenticada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e ser regularmente emitido por estabelecimento de ensino, reconhecido pelo MEC ou por órgãos públicos dos governos federal, estadual ou municipal.</w:t>
      </w:r>
    </w:p>
    <w:p w14:paraId="6379F2E5" w14:textId="01DA6ACF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>
        <w:rPr>
          <w:rFonts w:ascii="Arial" w:hAnsi="Arial" w:cs="Arial"/>
          <w:sz w:val="24"/>
          <w:szCs w:val="24"/>
        </w:rPr>
        <w:tab/>
        <w:t>Tempo de serviço no desempenho de cargo objeto desta chamada pública servirá para todos os cargos dessa chamada pública;</w:t>
      </w: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2448"/>
      </w:tblGrid>
      <w:tr w:rsidR="00113B3C" w:rsidRPr="007D6A9C" w14:paraId="2D0139D0" w14:textId="77777777" w:rsidTr="00825919">
        <w:trPr>
          <w:tblCellSpacing w:w="0" w:type="dxa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81BD9" w14:textId="77777777" w:rsidR="00113B3C" w:rsidRPr="00F4131C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</w:p>
        </w:tc>
      </w:tr>
      <w:tr w:rsidR="00113B3C" w:rsidRPr="007D6A9C" w14:paraId="6DF040CE" w14:textId="77777777" w:rsidTr="00825919">
        <w:trPr>
          <w:tblCellSpacing w:w="0" w:type="dxa"/>
        </w:trPr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39C35" w14:textId="77777777" w:rsidR="00113B3C" w:rsidRPr="00F4131C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TEMPO DE SERVIÇO 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C6735" w14:textId="77777777" w:rsidR="00113B3C" w:rsidRPr="00F4131C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113B3C" w:rsidRPr="007D6A9C" w14:paraId="338CB6F0" w14:textId="77777777" w:rsidTr="00825919">
        <w:trPr>
          <w:tblCellSpacing w:w="0" w:type="dxa"/>
        </w:trPr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315E6" w14:textId="77777777" w:rsidR="00113B3C" w:rsidRPr="00F4131C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lastRenderedPageBreak/>
              <w:t>Comprovação de tempo de serviço na área específica máximo de 30 anos.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BE428" w14:textId="77777777" w:rsidR="00113B3C" w:rsidRPr="00F4131C" w:rsidRDefault="00113B3C" w:rsidP="0082591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A cada seis meses 0,1</w:t>
            </w:r>
          </w:p>
        </w:tc>
      </w:tr>
      <w:tr w:rsidR="00113B3C" w:rsidRPr="007D6A9C" w14:paraId="15EBFE0C" w14:textId="77777777" w:rsidTr="00825919">
        <w:trPr>
          <w:tblCellSpacing w:w="0" w:type="dxa"/>
        </w:trPr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2D7F3" w14:textId="77777777" w:rsidR="00113B3C" w:rsidRPr="00F4131C" w:rsidRDefault="00113B3C" w:rsidP="0082591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3590C" w14:textId="77777777" w:rsidR="00113B3C" w:rsidRPr="00F4131C" w:rsidRDefault="00113B3C" w:rsidP="0082591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197DE04A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0C65E34E" w14:textId="33403761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6.6.1. Para a comprovação do tempo de serviço, o candidato deverá apresentar:</w:t>
      </w:r>
    </w:p>
    <w:p w14:paraId="3BCDE05B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B4E50">
        <w:rPr>
          <w:rFonts w:ascii="Arial" w:hAnsi="Arial" w:cs="Arial"/>
          <w:sz w:val="24"/>
          <w:szCs w:val="24"/>
        </w:rPr>
        <w:t>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original ou cópia </w:t>
      </w:r>
      <w:r>
        <w:rPr>
          <w:rFonts w:ascii="Arial" w:hAnsi="Arial" w:cs="Arial"/>
          <w:sz w:val="24"/>
          <w:szCs w:val="24"/>
        </w:rPr>
        <w:t>autenticada de documento</w:t>
      </w:r>
      <w:r w:rsidRPr="002B4E5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s) que comprovem o tempo de serviço;</w:t>
      </w:r>
    </w:p>
    <w:p w14:paraId="6424E5AA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e/ou atestado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</w:t>
      </w:r>
      <w:r>
        <w:rPr>
          <w:rFonts w:ascii="Arial" w:hAnsi="Arial" w:cs="Arial"/>
          <w:sz w:val="24"/>
          <w:szCs w:val="24"/>
        </w:rPr>
        <w:t xml:space="preserve">candidato, bem como o </w:t>
      </w:r>
      <w:r w:rsidRPr="002B4E50">
        <w:rPr>
          <w:rFonts w:ascii="Arial" w:hAnsi="Arial" w:cs="Arial"/>
          <w:sz w:val="24"/>
          <w:szCs w:val="24"/>
        </w:rPr>
        <w:t>exerc</w:t>
      </w:r>
      <w:r>
        <w:rPr>
          <w:rFonts w:ascii="Arial" w:hAnsi="Arial" w:cs="Arial"/>
          <w:sz w:val="24"/>
          <w:szCs w:val="24"/>
        </w:rPr>
        <w:t xml:space="preserve">ício de </w:t>
      </w:r>
      <w:r w:rsidRPr="002B4E50">
        <w:rPr>
          <w:rFonts w:ascii="Arial" w:hAnsi="Arial" w:cs="Arial"/>
          <w:sz w:val="24"/>
          <w:szCs w:val="24"/>
        </w:rPr>
        <w:t xml:space="preserve">função na área específica pelo tempo especificado em anos, meses e dias; </w:t>
      </w:r>
    </w:p>
    <w:p w14:paraId="61A430AA" w14:textId="41995636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2B4E50">
        <w:rPr>
          <w:rFonts w:ascii="Arial" w:hAnsi="Arial" w:cs="Arial"/>
          <w:sz w:val="24"/>
          <w:szCs w:val="24"/>
        </w:rPr>
        <w:t>eclaração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e/ou atestado emitida pela Direção e ou Setor de Recursos Humanos de estabelecimento de instituição particular, constando a identificação do candidato e o tempo de serviço em </w:t>
      </w:r>
      <w:r>
        <w:rPr>
          <w:rFonts w:ascii="Arial" w:hAnsi="Arial" w:cs="Arial"/>
          <w:sz w:val="24"/>
          <w:szCs w:val="24"/>
        </w:rPr>
        <w:t>anos, meses e dias;</w:t>
      </w:r>
    </w:p>
    <w:p w14:paraId="72EBE3F7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6.6.2</w:t>
      </w:r>
      <w:r>
        <w:rPr>
          <w:rFonts w:ascii="Arial" w:hAnsi="Arial" w:cs="Arial"/>
          <w:sz w:val="24"/>
          <w:szCs w:val="24"/>
        </w:rPr>
        <w:tab/>
        <w:t>A classificação final observará a ordem decrescente, sendo o melhor colocado àquele que obter a maior pontuação.</w:t>
      </w:r>
    </w:p>
    <w:p w14:paraId="5E955E62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397FACED" w14:textId="328D3B85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 DOCUMENTAÇÃO.</w:t>
      </w:r>
    </w:p>
    <w:p w14:paraId="636BEDA3" w14:textId="6F31385A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1163C48E" w14:textId="4E4BC922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0BBB159C" w14:textId="4C7001AE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52D7B579" w14:textId="3577CA4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68B4CCDC" w14:textId="7FFD525D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320DE255" w14:textId="344DB80A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699DDE58" w14:textId="249A3405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6DB09FC8" w14:textId="4ACA7C3B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7E6AD288" w14:textId="550CCA29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35968863" w14:textId="67A025BF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3A26D58A" w14:textId="39EE99DB" w:rsidR="00113B3C" w:rsidRPr="002F3C2B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0.1</w:t>
      </w:r>
      <w:r w:rsidRPr="002F3C2B">
        <w:rPr>
          <w:rFonts w:ascii="Arial" w:hAnsi="Arial" w:cs="Arial"/>
          <w:sz w:val="24"/>
          <w:szCs w:val="24"/>
        </w:rPr>
        <w:tab/>
      </w:r>
      <w:r w:rsidR="001B0FA2">
        <w:rPr>
          <w:rFonts w:ascii="Arial" w:hAnsi="Arial" w:cs="Arial"/>
          <w:sz w:val="24"/>
          <w:szCs w:val="24"/>
        </w:rPr>
        <w:t xml:space="preserve">         </w:t>
      </w:r>
      <w:r w:rsidRPr="002F3C2B">
        <w:rPr>
          <w:rFonts w:ascii="Arial" w:hAnsi="Arial" w:cs="Arial"/>
          <w:sz w:val="24"/>
          <w:szCs w:val="24"/>
        </w:rPr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2E98B099" w14:textId="16E4EAD7" w:rsidR="00113B3C" w:rsidRPr="002F3C2B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0</w:t>
      </w:r>
      <w:r w:rsidRPr="002F3C2B">
        <w:rPr>
          <w:rFonts w:ascii="Arial" w:hAnsi="Arial" w:cs="Arial"/>
          <w:sz w:val="24"/>
          <w:szCs w:val="24"/>
        </w:rPr>
        <w:t>.2.</w:t>
      </w:r>
      <w:r w:rsidRPr="002F3C2B">
        <w:rPr>
          <w:rFonts w:ascii="Arial" w:hAnsi="Arial" w:cs="Arial"/>
          <w:sz w:val="24"/>
          <w:szCs w:val="24"/>
        </w:rPr>
        <w:tab/>
        <w:t xml:space="preserve">As candidatas que apresentarem estado gestacional, na forma do item anterior, poderão participar da chamada pública, mas sua contratação somente será </w:t>
      </w:r>
      <w:r w:rsidR="001B0FA2" w:rsidRPr="002F3C2B">
        <w:rPr>
          <w:rFonts w:ascii="Arial" w:hAnsi="Arial" w:cs="Arial"/>
          <w:sz w:val="24"/>
          <w:szCs w:val="24"/>
        </w:rPr>
        <w:t>possível</w:t>
      </w:r>
      <w:r w:rsidRPr="002F3C2B">
        <w:rPr>
          <w:rFonts w:ascii="Arial" w:hAnsi="Arial" w:cs="Arial"/>
          <w:sz w:val="24"/>
          <w:szCs w:val="24"/>
        </w:rPr>
        <w:t xml:space="preserve"> depois de decorrido 120 (cento e vinte) dias do nascimento do filho;</w:t>
      </w:r>
    </w:p>
    <w:p w14:paraId="62C9A653" w14:textId="67120AA7" w:rsidR="00113B3C" w:rsidRPr="002F3C2B" w:rsidRDefault="00113B3C" w:rsidP="00113B3C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0</w:t>
      </w:r>
      <w:r w:rsidRPr="002F3C2B">
        <w:rPr>
          <w:rFonts w:ascii="Arial" w:hAnsi="Arial" w:cs="Arial"/>
          <w:sz w:val="24"/>
          <w:szCs w:val="24"/>
        </w:rPr>
        <w:t>.3.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7F616E33" w14:textId="42017B9C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043A5AC1" w14:textId="4DEFE45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35216861" w14:textId="0717C130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7C55DFD7" w14:textId="4F97DCDC" w:rsidR="00113B3C" w:rsidRPr="002B4E50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80D2A34" w14:textId="17E53432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6E3F34CF" w14:textId="4F103316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033E7B3F" w14:textId="454FCBDA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2E277F47" w14:textId="5D9C03EF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1B0FA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 xml:space="preserve">ebimento no Banco Brasil ou </w:t>
      </w:r>
      <w:proofErr w:type="spellStart"/>
      <w:r>
        <w:rPr>
          <w:rFonts w:ascii="Arial" w:hAnsi="Arial" w:cs="Arial"/>
          <w:sz w:val="24"/>
          <w:szCs w:val="24"/>
        </w:rPr>
        <w:t>Sicoob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C4A9F22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2A620042" w14:textId="214C56D8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DOS DIREITOS.</w:t>
      </w:r>
      <w:r>
        <w:rPr>
          <w:rFonts w:ascii="Arial" w:hAnsi="Arial" w:cs="Arial"/>
          <w:sz w:val="24"/>
          <w:szCs w:val="24"/>
        </w:rPr>
        <w:tab/>
      </w:r>
    </w:p>
    <w:p w14:paraId="7091CD93" w14:textId="08AC5E7C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202B5521" w14:textId="57B16F7F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96D95FA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por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motivo de doença própria; </w:t>
      </w:r>
    </w:p>
    <w:p w14:paraId="3C1F5A22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licença-maternidade</w:t>
      </w:r>
      <w:proofErr w:type="gramEnd"/>
      <w:r w:rsidRPr="000E250D">
        <w:rPr>
          <w:rFonts w:ascii="Arial" w:hAnsi="Arial" w:cs="Arial"/>
          <w:sz w:val="24"/>
          <w:szCs w:val="24"/>
        </w:rPr>
        <w:t>.</w:t>
      </w:r>
    </w:p>
    <w:p w14:paraId="1927ADE6" w14:textId="4D0F3AAB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afastamento</w:t>
      </w:r>
      <w:proofErr w:type="gramEnd"/>
      <w:r>
        <w:rPr>
          <w:rFonts w:ascii="Arial" w:hAnsi="Arial" w:cs="Arial"/>
          <w:sz w:val="24"/>
          <w:szCs w:val="24"/>
        </w:rPr>
        <w:t xml:space="preserve"> por motivo de doença em si mesmo, por até 03 (três) dias por mês, atestado por médico;</w:t>
      </w:r>
    </w:p>
    <w:p w14:paraId="1D12EECF" w14:textId="599F7557" w:rsidR="00113B3C" w:rsidRPr="000E250D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5897C140" w14:textId="34D7BFD8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50DD8D7D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casamento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próprio;</w:t>
      </w:r>
    </w:p>
    <w:p w14:paraId="5E89DB0F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falecimento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69A5C8CE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licença-paternidade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14:paraId="1815786E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16414D0D" w14:textId="53E78D98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DA LEGISLAÇÃO APLICÁVEL.</w:t>
      </w:r>
    </w:p>
    <w:p w14:paraId="62359741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255C5A82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6A6F9F38" w14:textId="752FEF09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DISPOSIÇÕES FINAIS.</w:t>
      </w:r>
    </w:p>
    <w:p w14:paraId="375073DB" w14:textId="4AF21EE9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>Maiores informações poderão ser obtidas junto à Secretaria Municipal de Educação, Cultura e Esportes, através do telefone (49) 3279-0000, ou por e-mail educação@riorufino.sc.gov.br.</w:t>
      </w:r>
    </w:p>
    <w:p w14:paraId="5F5AC4ED" w14:textId="4598A730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4AC4251A" w14:textId="0C52AE6A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61D04317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440C42EA" w14:textId="77777777" w:rsidR="00113B3C" w:rsidRDefault="00113B3C" w:rsidP="001B0FA2">
      <w:pPr>
        <w:rPr>
          <w:rFonts w:ascii="Arial" w:hAnsi="Arial" w:cs="Arial"/>
          <w:sz w:val="24"/>
          <w:szCs w:val="24"/>
        </w:rPr>
      </w:pPr>
    </w:p>
    <w:p w14:paraId="256FDE1B" w14:textId="77777777" w:rsidR="00113B3C" w:rsidRDefault="00113B3C" w:rsidP="00113B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 11 de maio de 2022.</w:t>
      </w:r>
    </w:p>
    <w:p w14:paraId="0CC93619" w14:textId="77777777" w:rsidR="00113B3C" w:rsidRDefault="00113B3C" w:rsidP="00113B3C">
      <w:pPr>
        <w:jc w:val="both"/>
        <w:rPr>
          <w:rFonts w:ascii="Arial" w:hAnsi="Arial" w:cs="Arial"/>
          <w:sz w:val="24"/>
          <w:szCs w:val="24"/>
        </w:rPr>
      </w:pPr>
    </w:p>
    <w:p w14:paraId="1E2D0998" w14:textId="77777777" w:rsidR="00113B3C" w:rsidRDefault="00113B3C" w:rsidP="001745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D5BBA6" w14:textId="77777777" w:rsidR="00113B3C" w:rsidRDefault="00113B3C" w:rsidP="001745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8CA851" w14:textId="77777777" w:rsidR="00113B3C" w:rsidRPr="00375181" w:rsidRDefault="00113B3C" w:rsidP="001745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9222389" w14:textId="77777777" w:rsidR="00113B3C" w:rsidRDefault="00113B3C" w:rsidP="001745F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3DBA1F21" w14:textId="77777777" w:rsidR="00113B3C" w:rsidRDefault="00113B3C" w:rsidP="001745F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48FF18" w14:textId="77777777" w:rsidR="00113B3C" w:rsidRDefault="00113B3C" w:rsidP="001745F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6F07D9" w14:textId="77777777" w:rsidR="00113B3C" w:rsidRDefault="00113B3C" w:rsidP="001745F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8CD84A" w14:textId="77777777" w:rsidR="00113B3C" w:rsidRDefault="00113B3C" w:rsidP="001745F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525B29" w14:textId="77777777" w:rsidR="00113B3C" w:rsidRDefault="00113B3C" w:rsidP="001745F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201A84" w14:textId="77777777" w:rsidR="00113B3C" w:rsidRDefault="00113B3C" w:rsidP="001B0FA2">
      <w:pPr>
        <w:spacing w:after="0"/>
        <w:rPr>
          <w:rFonts w:ascii="Arial" w:hAnsi="Arial" w:cs="Arial"/>
          <w:sz w:val="24"/>
          <w:szCs w:val="24"/>
        </w:rPr>
      </w:pPr>
    </w:p>
    <w:p w14:paraId="7EA5F6F1" w14:textId="77777777" w:rsidR="00113B3C" w:rsidRPr="00CB14A0" w:rsidRDefault="00113B3C" w:rsidP="001745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B14A0">
        <w:rPr>
          <w:rFonts w:ascii="Arial" w:hAnsi="Arial" w:cs="Arial"/>
          <w:b/>
          <w:bCs/>
          <w:sz w:val="24"/>
          <w:szCs w:val="24"/>
        </w:rPr>
        <w:t>DILVANA SOARES MACCARINI</w:t>
      </w:r>
    </w:p>
    <w:p w14:paraId="3FFF7635" w14:textId="77777777" w:rsidR="00113B3C" w:rsidRDefault="00113B3C" w:rsidP="001745F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Sec. de Educação Cultura e Esportes </w:t>
      </w:r>
    </w:p>
    <w:p w14:paraId="08C58047" w14:textId="267CA6F4" w:rsidR="008469A3" w:rsidRPr="00113B3C" w:rsidRDefault="008469A3" w:rsidP="00113B3C"/>
    <w:sectPr w:rsidR="008469A3" w:rsidRPr="00113B3C" w:rsidSect="008E325F">
      <w:headerReference w:type="default" r:id="rId15"/>
      <w:footerReference w:type="default" r:id="rId16"/>
      <w:pgSz w:w="11906" w:h="16838" w:code="9"/>
      <w:pgMar w:top="1701" w:right="1134" w:bottom="1134" w:left="1701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5469" w14:textId="77777777" w:rsidR="00547F16" w:rsidRDefault="00547F16" w:rsidP="007F4FE6">
      <w:pPr>
        <w:spacing w:after="0" w:line="240" w:lineRule="auto"/>
      </w:pPr>
      <w:r>
        <w:separator/>
      </w:r>
    </w:p>
  </w:endnote>
  <w:endnote w:type="continuationSeparator" w:id="0">
    <w:p w14:paraId="51975C82" w14:textId="77777777" w:rsidR="00547F16" w:rsidRDefault="00547F1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107B" w14:textId="77777777" w:rsidR="00547F16" w:rsidRDefault="00547F1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11AD54D" w14:textId="77777777" w:rsidR="00547F16" w:rsidRDefault="00547F16" w:rsidP="007F4FE6">
      <w:pPr>
        <w:spacing w:after="0" w:line="240" w:lineRule="auto"/>
      </w:pPr>
      <w:r>
        <w:continuationSeparator/>
      </w:r>
    </w:p>
  </w:footnote>
  <w:footnote w:id="1">
    <w:p w14:paraId="4666B66E" w14:textId="77777777" w:rsidR="00113B3C" w:rsidRPr="009A2444" w:rsidRDefault="00113B3C" w:rsidP="00113B3C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6D71785E" w14:textId="77777777" w:rsidR="00113B3C" w:rsidRPr="009A2444" w:rsidRDefault="00113B3C" w:rsidP="00113B3C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3523A942" w14:textId="77777777" w:rsidR="00113B3C" w:rsidRPr="007D7ED8" w:rsidRDefault="00113B3C" w:rsidP="00113B3C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34210D3D" w14:textId="77777777" w:rsidR="00113B3C" w:rsidRPr="007D7ED8" w:rsidRDefault="00113B3C" w:rsidP="00113B3C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7305A2D7" w14:textId="77777777" w:rsidR="00113B3C" w:rsidRPr="009A2444" w:rsidRDefault="00113B3C" w:rsidP="00113B3C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3A450F76" w14:textId="77777777" w:rsidR="00113B3C" w:rsidRPr="00C85117" w:rsidRDefault="00113B3C" w:rsidP="00113B3C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01AB7EE" w:rsidR="00975A26" w:rsidRPr="00D22BF6" w:rsidRDefault="008E325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F442CFB">
          <wp:simplePos x="0" y="0"/>
          <wp:positionH relativeFrom="page">
            <wp:posOffset>6400800</wp:posOffset>
          </wp:positionH>
          <wp:positionV relativeFrom="paragraph">
            <wp:posOffset>13335</wp:posOffset>
          </wp:positionV>
          <wp:extent cx="770255" cy="533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DF7EE5C">
          <wp:simplePos x="0" y="0"/>
          <wp:positionH relativeFrom="margin">
            <wp:posOffset>-1070610</wp:posOffset>
          </wp:positionH>
          <wp:positionV relativeFrom="paragraph">
            <wp:posOffset>-177165</wp:posOffset>
          </wp:positionV>
          <wp:extent cx="9643257" cy="893445"/>
          <wp:effectExtent l="0" t="0" r="0" b="1905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4AE0D51">
          <wp:simplePos x="0" y="0"/>
          <wp:positionH relativeFrom="page">
            <wp:align>right</wp:align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663DCB12">
          <wp:simplePos x="0" y="0"/>
          <wp:positionH relativeFrom="leftMargin">
            <wp:posOffset>152400</wp:posOffset>
          </wp:positionH>
          <wp:positionV relativeFrom="paragraph">
            <wp:posOffset>-110490</wp:posOffset>
          </wp:positionV>
          <wp:extent cx="828675" cy="59753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8379B95" w:rsidR="00975A26" w:rsidRDefault="001B0FA2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SEC. DE PLANEJAMENTO, ADMINISTRAÇÃO E FINANÇAS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519025">
    <w:abstractNumId w:val="0"/>
  </w:num>
  <w:num w:numId="2" w16cid:durableId="35639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6D56"/>
    <w:rsid w:val="00042D18"/>
    <w:rsid w:val="000700C7"/>
    <w:rsid w:val="0007697D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B3C"/>
    <w:rsid w:val="00124ACF"/>
    <w:rsid w:val="0013693A"/>
    <w:rsid w:val="00150E1F"/>
    <w:rsid w:val="00152A19"/>
    <w:rsid w:val="001622CD"/>
    <w:rsid w:val="00162F0E"/>
    <w:rsid w:val="0017353A"/>
    <w:rsid w:val="001745F2"/>
    <w:rsid w:val="001765B4"/>
    <w:rsid w:val="00182BB1"/>
    <w:rsid w:val="00190354"/>
    <w:rsid w:val="00194963"/>
    <w:rsid w:val="00197AE9"/>
    <w:rsid w:val="001A4D8B"/>
    <w:rsid w:val="001B0FA2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6FC8"/>
    <w:rsid w:val="00200CCC"/>
    <w:rsid w:val="002066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56A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7F16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65CF8"/>
    <w:rsid w:val="00676712"/>
    <w:rsid w:val="00687014"/>
    <w:rsid w:val="006C03BD"/>
    <w:rsid w:val="006C3528"/>
    <w:rsid w:val="006E50BA"/>
    <w:rsid w:val="006F0897"/>
    <w:rsid w:val="00705F7D"/>
    <w:rsid w:val="007072FC"/>
    <w:rsid w:val="00713B21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D727C"/>
    <w:rsid w:val="007E4E60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176D8"/>
    <w:rsid w:val="00822FE8"/>
    <w:rsid w:val="00824740"/>
    <w:rsid w:val="0082747C"/>
    <w:rsid w:val="008338B8"/>
    <w:rsid w:val="00841FA9"/>
    <w:rsid w:val="008469A3"/>
    <w:rsid w:val="00857FE8"/>
    <w:rsid w:val="0087503B"/>
    <w:rsid w:val="00876527"/>
    <w:rsid w:val="00881B9D"/>
    <w:rsid w:val="00886881"/>
    <w:rsid w:val="00886CEC"/>
    <w:rsid w:val="008903B1"/>
    <w:rsid w:val="00897540"/>
    <w:rsid w:val="008A15A9"/>
    <w:rsid w:val="008A2918"/>
    <w:rsid w:val="008C5907"/>
    <w:rsid w:val="008D23C7"/>
    <w:rsid w:val="008D2F97"/>
    <w:rsid w:val="008E325F"/>
    <w:rsid w:val="008E353E"/>
    <w:rsid w:val="008F73AA"/>
    <w:rsid w:val="00900DFE"/>
    <w:rsid w:val="00906BA3"/>
    <w:rsid w:val="009137C0"/>
    <w:rsid w:val="00916FCB"/>
    <w:rsid w:val="00922DAA"/>
    <w:rsid w:val="00931476"/>
    <w:rsid w:val="009335F6"/>
    <w:rsid w:val="00935677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1A05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D129D"/>
    <w:rsid w:val="00AD30B4"/>
    <w:rsid w:val="00AD7A4E"/>
    <w:rsid w:val="00AF6636"/>
    <w:rsid w:val="00AF6D1F"/>
    <w:rsid w:val="00B00998"/>
    <w:rsid w:val="00B102DF"/>
    <w:rsid w:val="00B17860"/>
    <w:rsid w:val="00B25524"/>
    <w:rsid w:val="00B2653E"/>
    <w:rsid w:val="00B42FD2"/>
    <w:rsid w:val="00B454AA"/>
    <w:rsid w:val="00B61CC5"/>
    <w:rsid w:val="00B955AA"/>
    <w:rsid w:val="00B96961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1403-8A7D-4B66-90DA-535980F5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2239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3</cp:revision>
  <cp:lastPrinted>2022-05-12T12:34:00Z</cp:lastPrinted>
  <dcterms:created xsi:type="dcterms:W3CDTF">2022-05-12T11:12:00Z</dcterms:created>
  <dcterms:modified xsi:type="dcterms:W3CDTF">2022-05-12T12:40:00Z</dcterms:modified>
</cp:coreProperties>
</file>