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05CA94CA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1</w:t>
      </w:r>
      <w:r w:rsidR="007928FF">
        <w:rPr>
          <w:rFonts w:ascii="Arial" w:hAnsi="Arial" w:cs="Arial"/>
          <w:b/>
          <w:sz w:val="24"/>
          <w:szCs w:val="24"/>
        </w:rPr>
        <w:t>78</w:t>
      </w:r>
    </w:p>
    <w:p w14:paraId="319C497B" w14:textId="267842F6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7928FF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928FF">
        <w:rPr>
          <w:rFonts w:ascii="Arial" w:hAnsi="Arial" w:cs="Arial"/>
          <w:bCs/>
          <w:sz w:val="24"/>
          <w:szCs w:val="24"/>
        </w:rPr>
        <w:t xml:space="preserve">abril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00A9678C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 PARA O CARGO DE MOTORISTA - 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77777777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520D6051" w14:textId="77777777" w:rsidR="00F51730" w:rsidRDefault="00F51730" w:rsidP="00F51730">
      <w:pPr>
        <w:shd w:val="clear" w:color="auto" w:fill="FFFFFF" w:themeFill="background1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Final do Processo de Chamada Publica nº 001/2022;</w:t>
      </w:r>
    </w:p>
    <w:p w14:paraId="6634F756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Homologação da Chamada Pública n° 001/2022 dos classificados.</w:t>
      </w:r>
    </w:p>
    <w:p w14:paraId="19019E5F" w14:textId="77777777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tbl>
      <w:tblPr>
        <w:tblpPr w:leftFromText="141" w:rightFromText="141" w:vertAnchor="text" w:horzAnchor="margin" w:tblpX="-431" w:tblpY="154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2268"/>
      </w:tblGrid>
      <w:tr w:rsidR="001340EA" w14:paraId="580F009C" w14:textId="2902F16F" w:rsidTr="001340EA">
        <w:trPr>
          <w:trHeight w:val="4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FF69F" w14:textId="77777777" w:rsidR="001340EA" w:rsidRDefault="001340EA" w:rsidP="001340EA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4FEAD" w14:textId="77777777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0AED" w14:textId="77777777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50C" w14:textId="1000B909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340EA" w14:paraId="3F3463F5" w14:textId="7E03E043" w:rsidTr="001340EA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AB2" w14:textId="648D2B05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DEIVIT JUNIOR CAPISTRANO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96955" w14:textId="1641AB4E" w:rsidR="001340EA" w:rsidRDefault="001340EA" w:rsidP="001340EA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062.XXX.XXX-10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8D1E" w14:textId="77777777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18C" w14:textId="00BEEBA8" w:rsidR="001340EA" w:rsidRDefault="001340EA" w:rsidP="001340EA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Educação, Cultura e Esportes </w:t>
            </w:r>
          </w:p>
        </w:tc>
      </w:tr>
    </w:tbl>
    <w:p w14:paraId="6E256D36" w14:textId="1EE7484A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Nomear, em caráter temporário, por prazo certo e determinado, para o cargo de M</w:t>
      </w:r>
      <w:r w:rsidR="00B26F97">
        <w:rPr>
          <w:rFonts w:ascii="Arial" w:hAnsi="Arial" w:cs="Arial"/>
          <w:sz w:val="24"/>
          <w:szCs w:val="24"/>
        </w:rPr>
        <w:t>otorista</w:t>
      </w:r>
      <w:r>
        <w:rPr>
          <w:rFonts w:ascii="Arial" w:hAnsi="Arial" w:cs="Arial"/>
          <w:sz w:val="24"/>
          <w:szCs w:val="24"/>
        </w:rPr>
        <w:t xml:space="preserve"> - ACT, com carga horaria de trabalho semanal de 40 horas, o servidor(a) abaixo listado:</w:t>
      </w:r>
    </w:p>
    <w:p w14:paraId="232BA741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46932720" w14:textId="7DA75237" w:rsidR="00F51730" w:rsidRDefault="00F51730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2302497" w14:textId="1CE8FC7D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Art. 2º A vigência do contrato de trabalho será de:</w:t>
      </w:r>
    </w:p>
    <w:p w14:paraId="5BF87E82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32FF7FF9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095102">
        <w:rPr>
          <w:rFonts w:ascii="Arial" w:hAnsi="Arial" w:cs="Arial"/>
        </w:rPr>
        <w:t>, retroagindo seus efeitos a data de 1° de abril de 2022.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3B04A81F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792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(SC),</w:t>
      </w:r>
      <w:r w:rsidR="007928FF">
        <w:rPr>
          <w:rFonts w:ascii="Arial" w:hAnsi="Arial" w:cs="Arial"/>
          <w:sz w:val="24"/>
          <w:szCs w:val="24"/>
        </w:rPr>
        <w:t xml:space="preserve"> 04 de abril</w:t>
      </w:r>
      <w:r>
        <w:rPr>
          <w:rFonts w:ascii="Arial" w:hAnsi="Arial" w:cs="Arial"/>
          <w:sz w:val="24"/>
          <w:szCs w:val="24"/>
        </w:rPr>
        <w:t xml:space="preserve"> 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074"/>
      </w:tblGrid>
      <w:tr w:rsidR="00F51730" w14:paraId="0B581362" w14:textId="77777777" w:rsidTr="00F51730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010" w14:textId="77777777" w:rsidR="00F51730" w:rsidRDefault="00F51730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7C731A2" w14:textId="4199A276" w:rsidR="00F51730" w:rsidRDefault="007928FF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F51730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F51730">
              <w:rPr>
                <w:rFonts w:ascii="Arial" w:hAnsi="Arial" w:cs="Arial"/>
                <w:sz w:val="20"/>
              </w:rPr>
              <w:t>/2022</w:t>
            </w:r>
          </w:p>
          <w:p w14:paraId="2FC7FC4E" w14:textId="77777777" w:rsidR="00F51730" w:rsidRDefault="00F51730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626F7E8" w14:textId="77777777" w:rsidR="00F51730" w:rsidRDefault="00F51730" w:rsidP="00F51730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0014244" w14:textId="77777777" w:rsidR="00F51730" w:rsidRDefault="00F51730" w:rsidP="00F51730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3F83" w14:textId="77777777" w:rsidR="00242430" w:rsidRDefault="00242430" w:rsidP="007F4FE6">
      <w:pPr>
        <w:spacing w:after="0" w:line="240" w:lineRule="auto"/>
      </w:pPr>
      <w:r>
        <w:separator/>
      </w:r>
    </w:p>
  </w:endnote>
  <w:endnote w:type="continuationSeparator" w:id="0">
    <w:p w14:paraId="48698210" w14:textId="77777777" w:rsidR="00242430" w:rsidRDefault="00242430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C737" w14:textId="77777777" w:rsidR="00242430" w:rsidRDefault="00242430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24FF8D3" w14:textId="77777777" w:rsidR="00242430" w:rsidRDefault="00242430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911098">
    <w:abstractNumId w:val="1"/>
  </w:num>
  <w:num w:numId="2" w16cid:durableId="812527769">
    <w:abstractNumId w:val="2"/>
  </w:num>
  <w:num w:numId="3" w16cid:durableId="180789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0E9E"/>
    <w:rsid w:val="000947C5"/>
    <w:rsid w:val="00094BA7"/>
    <w:rsid w:val="00095102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2430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28FF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2022-04-04T14:02:00Z</cp:lastPrinted>
  <dcterms:created xsi:type="dcterms:W3CDTF">2022-04-05T16:59:00Z</dcterms:created>
  <dcterms:modified xsi:type="dcterms:W3CDTF">2022-04-05T16:59:00Z</dcterms:modified>
</cp:coreProperties>
</file>