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300BD777" w:rsidR="00596B51" w:rsidRPr="00C56FBF" w:rsidRDefault="0053518C" w:rsidP="000E1E6B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015,</w:t>
      </w:r>
    </w:p>
    <w:p w14:paraId="73E365B6" w14:textId="28489912" w:rsidR="0053518C" w:rsidRDefault="0053518C" w:rsidP="000E1E6B">
      <w:pPr>
        <w:shd w:val="clear" w:color="auto" w:fill="FFFFFF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Pr="00033610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19</w:t>
      </w:r>
      <w:r w:rsidRPr="00033610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janeiro</w:t>
      </w:r>
      <w:r w:rsidRPr="00033610">
        <w:rPr>
          <w:rFonts w:ascii="Arial" w:hAnsi="Arial" w:cs="Arial"/>
          <w:bCs/>
          <w:sz w:val="24"/>
          <w:szCs w:val="24"/>
        </w:rPr>
        <w:t xml:space="preserve"> de </w:t>
      </w:r>
      <w:r w:rsidRPr="00033610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2</w:t>
      </w:r>
      <w:r w:rsidRPr="00033610">
        <w:rPr>
          <w:rFonts w:ascii="Arial" w:hAnsi="Arial" w:cs="Arial"/>
          <w:bCs/>
          <w:sz w:val="24"/>
          <w:szCs w:val="24"/>
        </w:rPr>
        <w:t>.</w:t>
      </w:r>
    </w:p>
    <w:p w14:paraId="0425176B" w14:textId="77777777" w:rsidR="000E1E6B" w:rsidRPr="00033610" w:rsidRDefault="000E1E6B" w:rsidP="000E1E6B">
      <w:pPr>
        <w:shd w:val="clear" w:color="auto" w:fill="FFFFFF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E144CB5" w14:textId="1E00091D" w:rsidR="0053518C" w:rsidRDefault="0053518C" w:rsidP="000E1E6B">
      <w:pPr>
        <w:shd w:val="clear" w:color="auto" w:fill="FFFFFF"/>
        <w:spacing w:line="240" w:lineRule="auto"/>
        <w:ind w:left="170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Pr="0053518C">
        <w:rPr>
          <w:rFonts w:ascii="Arial" w:hAnsi="Arial" w:cs="Arial"/>
          <w:bCs/>
          <w:sz w:val="24"/>
          <w:szCs w:val="24"/>
        </w:rPr>
        <w:t>APLICA PENALIDADE A SERVIDOR(A), 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53518C">
        <w:rPr>
          <w:rFonts w:ascii="Arial" w:hAnsi="Arial" w:cs="Arial"/>
          <w:bCs/>
          <w:sz w:val="24"/>
          <w:szCs w:val="24"/>
        </w:rPr>
        <w:t>.</w:t>
      </w:r>
    </w:p>
    <w:p w14:paraId="026A5B94" w14:textId="77777777" w:rsidR="000E1E6B" w:rsidRDefault="000E1E6B" w:rsidP="000E1E6B">
      <w:pPr>
        <w:shd w:val="clear" w:color="auto" w:fill="FFFFFF"/>
        <w:ind w:left="1701"/>
        <w:jc w:val="center"/>
        <w:rPr>
          <w:rFonts w:ascii="Arial" w:hAnsi="Arial" w:cs="Arial"/>
          <w:bCs/>
          <w:sz w:val="24"/>
          <w:szCs w:val="24"/>
        </w:rPr>
      </w:pPr>
    </w:p>
    <w:p w14:paraId="45B63960" w14:textId="7409838C" w:rsidR="0053518C" w:rsidRPr="0053518C" w:rsidRDefault="0053518C" w:rsidP="0053518C">
      <w:pPr>
        <w:shd w:val="clear" w:color="auto" w:fill="FFFFFF"/>
        <w:ind w:left="1701"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ERLON TANCREDO COSTA,</w:t>
      </w:r>
      <w:r>
        <w:rPr>
          <w:rFonts w:ascii="Arial" w:hAnsi="Arial" w:cs="Arial"/>
          <w:bCs/>
          <w:sz w:val="24"/>
          <w:szCs w:val="24"/>
        </w:rPr>
        <w:t xml:space="preserve"> Prefeito do Município de Rio Rufino/SC, no uso das atribuições que lhe confere o art. 82, II, “f” da Lei Orgânica Municipal, </w:t>
      </w:r>
    </w:p>
    <w:p w14:paraId="47932861" w14:textId="3B2420C2" w:rsidR="0053518C" w:rsidRDefault="0053518C" w:rsidP="0053518C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33610">
        <w:rPr>
          <w:rFonts w:ascii="Arial" w:hAnsi="Arial" w:cs="Arial"/>
          <w:sz w:val="24"/>
          <w:szCs w:val="24"/>
        </w:rPr>
        <w:t xml:space="preserve">CONSIDERANDO a conclusão da Comissão Disciplinar </w:t>
      </w:r>
      <w:r>
        <w:rPr>
          <w:rFonts w:ascii="Arial" w:hAnsi="Arial" w:cs="Arial"/>
          <w:sz w:val="24"/>
          <w:szCs w:val="24"/>
        </w:rPr>
        <w:t>nos autos do processo administrativo disciplinar nº 01/2021 (págs. 26-29), instaurado pela Portaria Municipal nº 27, de 18 de janeiro de 2021, na qual sugere aplicação da pena de advertência ao servidor(a);</w:t>
      </w:r>
    </w:p>
    <w:p w14:paraId="7380F544" w14:textId="77777777" w:rsidR="0053518C" w:rsidRPr="00033610" w:rsidRDefault="0053518C" w:rsidP="0053518C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autos não apresentam elementos de convicção contrários que conduzam a não adoção da penalidade sugerida,</w:t>
      </w:r>
      <w:r w:rsidRPr="00033610">
        <w:rPr>
          <w:rFonts w:ascii="Arial" w:hAnsi="Arial" w:cs="Arial"/>
          <w:i/>
          <w:sz w:val="24"/>
          <w:szCs w:val="24"/>
        </w:rPr>
        <w:t xml:space="preserve"> </w:t>
      </w:r>
    </w:p>
    <w:p w14:paraId="354E1E5A" w14:textId="77777777" w:rsidR="0053518C" w:rsidRPr="00033610" w:rsidRDefault="0053518C" w:rsidP="0053518C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4165CE4F" w14:textId="2C08803B" w:rsidR="0053518C" w:rsidRPr="00033610" w:rsidRDefault="0053518C" w:rsidP="0053518C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033610">
        <w:rPr>
          <w:rFonts w:ascii="Arial" w:hAnsi="Arial" w:cs="Arial"/>
          <w:sz w:val="24"/>
          <w:szCs w:val="24"/>
        </w:rPr>
        <w:t>RESOLVE</w:t>
      </w:r>
    </w:p>
    <w:p w14:paraId="50DC7233" w14:textId="1D1AC9BC" w:rsidR="0053518C" w:rsidRDefault="0053518C" w:rsidP="0053518C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3361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Aplicar a penalidade de ADVERTÊNCIA, prevista no art. 112, combinado com art. 113 da Lei Complementar Municipal nº 05, de 02 de fevereiro de 2004, ao servidor(a) </w:t>
      </w:r>
      <w:r w:rsidR="000E1E6B">
        <w:rPr>
          <w:rFonts w:ascii="Arial" w:hAnsi="Arial" w:cs="Arial"/>
          <w:sz w:val="24"/>
          <w:szCs w:val="24"/>
        </w:rPr>
        <w:t>IAGO GHIZONI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="000E1E6B">
        <w:rPr>
          <w:rFonts w:ascii="Arial" w:hAnsi="Arial" w:cs="Arial"/>
          <w:sz w:val="24"/>
          <w:szCs w:val="24"/>
        </w:rPr>
        <w:t>Ajudante de Serviços Públicos</w:t>
      </w:r>
      <w:r>
        <w:rPr>
          <w:rFonts w:ascii="Arial" w:hAnsi="Arial" w:cs="Arial"/>
          <w:sz w:val="24"/>
          <w:szCs w:val="24"/>
        </w:rPr>
        <w:t xml:space="preserve">, matrícula nº </w:t>
      </w:r>
      <w:r w:rsidR="005602AA" w:rsidRPr="005602AA">
        <w:rPr>
          <w:rFonts w:ascii="Arial" w:hAnsi="Arial" w:cs="Arial"/>
          <w:sz w:val="24"/>
          <w:szCs w:val="24"/>
        </w:rPr>
        <w:t>1759</w:t>
      </w:r>
      <w:r w:rsidRPr="005602AA">
        <w:rPr>
          <w:rFonts w:ascii="Arial" w:hAnsi="Arial" w:cs="Arial"/>
          <w:sz w:val="24"/>
          <w:szCs w:val="24"/>
        </w:rPr>
        <w:t>.</w:t>
      </w:r>
    </w:p>
    <w:p w14:paraId="4B2F0567" w14:textId="00E17955" w:rsidR="0053518C" w:rsidRPr="00033610" w:rsidRDefault="0053518C" w:rsidP="0053518C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 Secretaria Municipal de Administração e Finanças adotará as medidas necessárias ao registro da penalidade nos assentamentos funcionais do servidor.</w:t>
      </w:r>
    </w:p>
    <w:p w14:paraId="1F64F7F2" w14:textId="64F86F8B" w:rsidR="0053518C" w:rsidRPr="00033610" w:rsidRDefault="0053518C" w:rsidP="0053518C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33610">
        <w:rPr>
          <w:rFonts w:ascii="Arial" w:hAnsi="Arial" w:cs="Arial"/>
          <w:sz w:val="24"/>
          <w:szCs w:val="24"/>
        </w:rPr>
        <w:t xml:space="preserve">Art. 2º Nos termos do art. 148, </w:t>
      </w:r>
      <w:r>
        <w:rPr>
          <w:rFonts w:ascii="Arial" w:hAnsi="Arial" w:cs="Arial"/>
          <w:sz w:val="24"/>
          <w:szCs w:val="24"/>
        </w:rPr>
        <w:t xml:space="preserve">da </w:t>
      </w:r>
      <w:r w:rsidRPr="00033610">
        <w:rPr>
          <w:rFonts w:ascii="Arial" w:hAnsi="Arial" w:cs="Arial"/>
          <w:sz w:val="24"/>
          <w:szCs w:val="24"/>
        </w:rPr>
        <w:t xml:space="preserve">Lei Complementar Municipal nº 05, de 02 de fevereiro de 2004, </w:t>
      </w:r>
      <w:r>
        <w:rPr>
          <w:rFonts w:ascii="Arial" w:hAnsi="Arial" w:cs="Arial"/>
          <w:sz w:val="24"/>
          <w:szCs w:val="24"/>
        </w:rPr>
        <w:t>dar-se-á dado ciência desta decisão ao servidor.</w:t>
      </w:r>
    </w:p>
    <w:p w14:paraId="56971BC2" w14:textId="66067E95" w:rsidR="00EA19D5" w:rsidRPr="00B36600" w:rsidRDefault="0053518C" w:rsidP="000E1E6B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33610">
        <w:rPr>
          <w:rFonts w:ascii="Arial" w:hAnsi="Arial" w:cs="Arial"/>
          <w:sz w:val="24"/>
          <w:szCs w:val="24"/>
        </w:rPr>
        <w:t>Art. 3º Esta portaria entra em vigor na data de sua publicação.</w:t>
      </w:r>
    </w:p>
    <w:tbl>
      <w:tblPr>
        <w:tblStyle w:val="Tabelacomgrade"/>
        <w:tblpPr w:leftFromText="141" w:rightFromText="141" w:vertAnchor="text" w:horzAnchor="page" w:tblpX="886" w:tblpY="73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53518C" w14:paraId="7B7BE338" w14:textId="77777777" w:rsidTr="000E1E6B">
        <w:trPr>
          <w:trHeight w:val="1833"/>
        </w:trPr>
        <w:tc>
          <w:tcPr>
            <w:tcW w:w="3256" w:type="dxa"/>
          </w:tcPr>
          <w:p w14:paraId="3D693FA0" w14:textId="77777777" w:rsidR="0053518C" w:rsidRPr="000E1E6B" w:rsidRDefault="0053518C" w:rsidP="000E1E6B">
            <w:pPr>
              <w:pBdr>
                <w:bottom w:val="single" w:sz="12" w:space="1" w:color="auto"/>
              </w:pBdr>
              <w:spacing w:after="0"/>
              <w:ind w:lef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E6B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09BAC1E8" w14:textId="0FE87D32" w:rsidR="0053518C" w:rsidRPr="000E1E6B" w:rsidRDefault="0053518C" w:rsidP="000E1E6B">
            <w:pPr>
              <w:pBdr>
                <w:bottom w:val="single" w:sz="12" w:space="1" w:color="auto"/>
              </w:pBdr>
              <w:spacing w:after="0"/>
              <w:ind w:lef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E6B">
              <w:rPr>
                <w:rFonts w:ascii="Arial" w:hAnsi="Arial" w:cs="Arial"/>
                <w:sz w:val="20"/>
                <w:szCs w:val="20"/>
              </w:rPr>
              <w:t>1</w:t>
            </w:r>
            <w:r w:rsidR="005602AA" w:rsidRPr="000E1E6B">
              <w:rPr>
                <w:rFonts w:ascii="Arial" w:hAnsi="Arial" w:cs="Arial"/>
                <w:sz w:val="20"/>
                <w:szCs w:val="20"/>
              </w:rPr>
              <w:t>9</w:t>
            </w:r>
            <w:r w:rsidRPr="000E1E6B">
              <w:rPr>
                <w:rFonts w:ascii="Arial" w:hAnsi="Arial" w:cs="Arial"/>
                <w:sz w:val="20"/>
                <w:szCs w:val="20"/>
              </w:rPr>
              <w:t>/01/2022</w:t>
            </w:r>
          </w:p>
          <w:p w14:paraId="5CADA085" w14:textId="77777777" w:rsidR="0053518C" w:rsidRPr="000E1E6B" w:rsidRDefault="0053518C" w:rsidP="000E1E6B">
            <w:pPr>
              <w:pBdr>
                <w:bottom w:val="single" w:sz="12" w:space="1" w:color="auto"/>
              </w:pBdr>
              <w:spacing w:after="0"/>
              <w:ind w:left="-120"/>
              <w:rPr>
                <w:rFonts w:ascii="Arial" w:hAnsi="Arial" w:cs="Arial"/>
                <w:sz w:val="20"/>
                <w:szCs w:val="20"/>
              </w:rPr>
            </w:pPr>
          </w:p>
          <w:p w14:paraId="0BF3F3D9" w14:textId="77777777" w:rsidR="0053518C" w:rsidRPr="000E1E6B" w:rsidRDefault="0053518C" w:rsidP="000E1E6B">
            <w:pPr>
              <w:shd w:val="clear" w:color="auto" w:fill="FFFFFF"/>
              <w:spacing w:after="0"/>
              <w:ind w:left="-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1E6B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0E1E6B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28DE8408" w14:textId="77777777" w:rsidR="0053518C" w:rsidRDefault="0053518C" w:rsidP="000E1E6B">
            <w:pPr>
              <w:shd w:val="clear" w:color="auto" w:fill="FFFFFF"/>
              <w:ind w:left="-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E6B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622B6CE4" w14:textId="50CF00F7" w:rsidR="00EA19D5" w:rsidRDefault="005602AA" w:rsidP="005602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A19D5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 xml:space="preserve"> </w:t>
      </w:r>
      <w:r w:rsidR="00EA19D5">
        <w:rPr>
          <w:rFonts w:ascii="Arial" w:hAnsi="Arial" w:cs="Arial"/>
          <w:sz w:val="24"/>
          <w:szCs w:val="24"/>
        </w:rPr>
        <w:t xml:space="preserve">Rufino, </w:t>
      </w:r>
      <w:r w:rsidR="007679AE">
        <w:rPr>
          <w:rFonts w:ascii="Arial" w:hAnsi="Arial" w:cs="Arial"/>
          <w:sz w:val="24"/>
          <w:szCs w:val="24"/>
        </w:rPr>
        <w:t>1</w:t>
      </w:r>
      <w:r w:rsidR="0053518C">
        <w:rPr>
          <w:rFonts w:ascii="Arial" w:hAnsi="Arial" w:cs="Arial"/>
          <w:sz w:val="24"/>
          <w:szCs w:val="24"/>
        </w:rPr>
        <w:t>9</w:t>
      </w:r>
      <w:r w:rsidR="007679AE">
        <w:rPr>
          <w:rFonts w:ascii="Arial" w:hAnsi="Arial" w:cs="Arial"/>
          <w:sz w:val="24"/>
          <w:szCs w:val="24"/>
        </w:rPr>
        <w:t xml:space="preserve"> de janeiro</w:t>
      </w:r>
      <w:r w:rsidR="0026290E">
        <w:rPr>
          <w:rFonts w:ascii="Arial" w:hAnsi="Arial" w:cs="Arial"/>
          <w:sz w:val="24"/>
          <w:szCs w:val="24"/>
        </w:rPr>
        <w:t xml:space="preserve"> de </w:t>
      </w:r>
      <w:r w:rsidR="00EA19D5"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 w:rsidR="00EA19D5">
        <w:rPr>
          <w:rFonts w:ascii="Arial" w:hAnsi="Arial" w:cs="Arial"/>
          <w:sz w:val="24"/>
          <w:szCs w:val="24"/>
        </w:rPr>
        <w:t xml:space="preserve">. </w:t>
      </w:r>
    </w:p>
    <w:p w14:paraId="23B1CB4A" w14:textId="76D08C47" w:rsidR="007878AD" w:rsidRDefault="007878AD" w:rsidP="0053518C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A27B0D" w14:textId="223315D6" w:rsidR="007878AD" w:rsidRDefault="007878AD" w:rsidP="0053518C">
      <w:pPr>
        <w:shd w:val="clear" w:color="auto" w:fill="FFFFFF"/>
        <w:spacing w:after="0" w:line="240" w:lineRule="auto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D98850" w14:textId="77777777" w:rsidR="000E1E6B" w:rsidRDefault="000E1E6B" w:rsidP="0053518C">
      <w:pPr>
        <w:shd w:val="clear" w:color="auto" w:fill="FFFFFF"/>
        <w:spacing w:after="0" w:line="240" w:lineRule="auto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53518C">
      <w:pPr>
        <w:shd w:val="clear" w:color="auto" w:fill="FFFFFF"/>
        <w:spacing w:after="0" w:line="240" w:lineRule="auto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2AC86C35" w14:textId="604F292C" w:rsidR="001C5A17" w:rsidRDefault="001C5A17" w:rsidP="000E1E6B">
      <w:pPr>
        <w:shd w:val="clear" w:color="auto" w:fill="FFFFFF"/>
        <w:spacing w:after="0" w:line="240" w:lineRule="auto"/>
        <w:ind w:left="17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BE435F6" w14:textId="77777777" w:rsidR="00C57E43" w:rsidRPr="001C5A17" w:rsidRDefault="00C57E43" w:rsidP="005602AA"/>
    <w:sectPr w:rsidR="00C57E43" w:rsidRPr="001C5A17" w:rsidSect="005602AA">
      <w:headerReference w:type="default" r:id="rId8"/>
      <w:footerReference w:type="default" r:id="rId9"/>
      <w:pgSz w:w="11906" w:h="16838"/>
      <w:pgMar w:top="1401" w:right="1274" w:bottom="1135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CC7C" w14:textId="77777777" w:rsidR="00517BF3" w:rsidRDefault="00517BF3" w:rsidP="007F4FE6">
      <w:pPr>
        <w:spacing w:after="0" w:line="240" w:lineRule="auto"/>
      </w:pPr>
      <w:r>
        <w:separator/>
      </w:r>
    </w:p>
  </w:endnote>
  <w:endnote w:type="continuationSeparator" w:id="0">
    <w:p w14:paraId="50A006AD" w14:textId="77777777" w:rsidR="00517BF3" w:rsidRDefault="00517BF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D623" w14:textId="77777777" w:rsidR="00517BF3" w:rsidRDefault="00517BF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D193FFA" w14:textId="77777777" w:rsidR="00517BF3" w:rsidRDefault="00517BF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E1E6B">
      <w:trPr>
        <w:trHeight w:val="977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EC909E8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59055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0E1E6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0E1E6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0E1E6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46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0E1E6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0E1E6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0E1E6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10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11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1E6B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17BF3"/>
    <w:rsid w:val="00522051"/>
    <w:rsid w:val="00522F80"/>
    <w:rsid w:val="0053518C"/>
    <w:rsid w:val="00537D35"/>
    <w:rsid w:val="005602AA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2</cp:revision>
  <cp:lastPrinted>2022-01-10T17:34:00Z</cp:lastPrinted>
  <dcterms:created xsi:type="dcterms:W3CDTF">2022-01-19T19:06:00Z</dcterms:created>
  <dcterms:modified xsi:type="dcterms:W3CDTF">2022-01-19T19:06:00Z</dcterms:modified>
</cp:coreProperties>
</file>